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8" w:rsidRDefault="00757F18" w:rsidP="00757F1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28"/>
          <w:szCs w:val="28"/>
        </w:rPr>
        <w:t>РОССИЙСКАЯ ФЕДЕРАЦИЯ</w:t>
      </w:r>
    </w:p>
    <w:p w:rsidR="00757F18" w:rsidRDefault="00757F18" w:rsidP="00757F18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РОСТОВСКОЙ ОБЛАСТИ</w:t>
      </w:r>
    </w:p>
    <w:p w:rsidR="00757F18" w:rsidRDefault="00757F18" w:rsidP="00757F18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ЦИМЛЯНСКОГО РАЙОНА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МУНИЦИПАЛЬНОЕ ОБРАЗОВАНИЕ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«МАРКИНСКОЕ СЕЛЬСКОЕ ПОСЕЛЕНИЕ»</w:t>
      </w:r>
    </w:p>
    <w:p w:rsidR="00757F18" w:rsidRDefault="00757F18" w:rsidP="00757F1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СОБРАНИЕ ДЕПУТАТОВ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МАРКИНСКОГО СЕЛЬСКОГО ПОСЕЛЕНИЯ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757F18" w:rsidRDefault="00757F18" w:rsidP="00757F18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24.05.2019 г.                                             № 92                               ст. Маркинская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О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  <w:r>
        <w:rPr>
          <w:rFonts w:eastAsia="Times New Roman"/>
          <w:bCs/>
          <w:spacing w:val="-1"/>
          <w:sz w:val="28"/>
          <w:szCs w:val="28"/>
        </w:rPr>
        <w:t xml:space="preserve"> изменений в П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равила </w:t>
      </w:r>
    </w:p>
    <w:p w:rsidR="00757F18" w:rsidRPr="001575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уборки и содержания территории</w:t>
      </w:r>
    </w:p>
    <w:p w:rsidR="00757F18" w:rsidRDefault="00757F18" w:rsidP="00757F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57F18" w:rsidRDefault="00757F18" w:rsidP="00757F1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757F18" w:rsidRDefault="00757F18" w:rsidP="00757F18">
      <w:pPr>
        <w:rPr>
          <w:spacing w:val="-2"/>
          <w:sz w:val="28"/>
          <w:szCs w:val="28"/>
        </w:rPr>
      </w:pPr>
    </w:p>
    <w:p w:rsidR="00757F18" w:rsidRPr="00B44EBF" w:rsidRDefault="00757F18" w:rsidP="00757F18">
      <w:pPr>
        <w:shd w:val="clear" w:color="auto" w:fill="FFFFFF"/>
        <w:ind w:right="-2"/>
        <w:jc w:val="both"/>
        <w:rPr>
          <w:sz w:val="28"/>
          <w:szCs w:val="28"/>
        </w:rPr>
      </w:pPr>
      <w:r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</w:t>
      </w:r>
      <w:r w:rsidRPr="00706DA5">
        <w:rPr>
          <w:sz w:val="28"/>
          <w:szCs w:val="28"/>
        </w:rPr>
        <w:t xml:space="preserve">",  Областным законом </w:t>
      </w:r>
      <w:r w:rsidRPr="00706DA5">
        <w:rPr>
          <w:rFonts w:eastAsia="Times New Roman"/>
          <w:bCs/>
          <w:sz w:val="28"/>
          <w:szCs w:val="28"/>
        </w:rPr>
        <w:t xml:space="preserve"> от 26.07.2018 </w:t>
      </w:r>
      <w:r w:rsidRPr="00706DA5">
        <w:rPr>
          <w:rFonts w:eastAsia="Times New Roman"/>
          <w:bCs/>
          <w:sz w:val="28"/>
          <w:szCs w:val="28"/>
          <w:lang w:val="en-US"/>
        </w:rPr>
        <w:t>N</w:t>
      </w:r>
      <w:r w:rsidRPr="00706DA5">
        <w:rPr>
          <w:rFonts w:eastAsia="Times New Roman"/>
          <w:bCs/>
          <w:sz w:val="28"/>
          <w:szCs w:val="28"/>
        </w:rPr>
        <w:t xml:space="preserve"> 1426-ЗС "О </w:t>
      </w:r>
      <w:r>
        <w:rPr>
          <w:rFonts w:eastAsia="Times New Roman"/>
          <w:bCs/>
          <w:sz w:val="28"/>
          <w:szCs w:val="28"/>
        </w:rPr>
        <w:t xml:space="preserve"> порядке определения правилами благоустройства территорий муниципальных образований границ прилегающих территорий</w:t>
      </w:r>
      <w:r w:rsidRPr="000C5E5E">
        <w:rPr>
          <w:rFonts w:eastAsia="Times New Roman"/>
          <w:bCs/>
          <w:spacing w:val="-3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,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>,  с целью приведения нормативно-правовых актов в соответствие с законодательством РФ</w:t>
      </w: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757F18" w:rsidRDefault="00757F18" w:rsidP="00757F18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3 «Основные понятия и термины» изложить в новой редакции согласно приложению 1 к настоящему решению.</w:t>
      </w:r>
    </w:p>
    <w:p w:rsidR="00757F18" w:rsidRPr="00F52B4A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 w:rsidRPr="00706DA5">
        <w:rPr>
          <w:spacing w:val="-2"/>
          <w:sz w:val="28"/>
          <w:szCs w:val="28"/>
        </w:rPr>
        <w:t xml:space="preserve">    1.2</w:t>
      </w:r>
      <w:r>
        <w:rPr>
          <w:spacing w:val="-2"/>
          <w:sz w:val="28"/>
          <w:szCs w:val="28"/>
        </w:rPr>
        <w:t>.</w:t>
      </w:r>
      <w:r w:rsidRPr="00706D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Дополнить «Правила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706DA5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706DA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</w:t>
      </w:r>
      <w:r w:rsidRPr="00706DA5">
        <w:rPr>
          <w:spacing w:val="-2"/>
          <w:sz w:val="28"/>
          <w:szCs w:val="28"/>
        </w:rPr>
        <w:t>58.1</w:t>
      </w:r>
      <w:r>
        <w:rPr>
          <w:spacing w:val="-2"/>
          <w:sz w:val="28"/>
          <w:szCs w:val="28"/>
        </w:rPr>
        <w:t xml:space="preserve"> «Порядок определения границ прилегающих территорий» в редакции согласно приложению 2 к настоящему решению.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Пункт 11 статьи 49 «Организация сбора и вывоза коммунальных отходов» изложить в новой редакции: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« Юридические лица и индивидуальные предприниматели обязаны заключить договор на оказание услуг по обращению с твердыми коммунальными отходами </w:t>
      </w:r>
      <w:r>
        <w:rPr>
          <w:spacing w:val="-2"/>
          <w:sz w:val="28"/>
          <w:szCs w:val="28"/>
        </w:rPr>
        <w:lastRenderedPageBreak/>
        <w:t>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Юридические лица, 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</w:t>
      </w:r>
    </w:p>
    <w:p w:rsidR="00757F18" w:rsidRPr="00D313D7" w:rsidRDefault="00757F18" w:rsidP="00757F18">
      <w:pPr>
        <w:jc w:val="both"/>
        <w:rPr>
          <w:spacing w:val="-2"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Г.В. Сосова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Pr="00D313D7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Приложение 1</w:t>
      </w: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к решению Собрания депутатов</w:t>
      </w: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25.04.2019 г. №90</w:t>
      </w:r>
    </w:p>
    <w:p w:rsidR="00757F18" w:rsidRDefault="00757F18" w:rsidP="00757F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757F18" w:rsidRPr="00F21643" w:rsidRDefault="00757F18" w:rsidP="00757F18">
      <w:pPr>
        <w:jc w:val="both"/>
        <w:rPr>
          <w:sz w:val="28"/>
          <w:szCs w:val="28"/>
        </w:rPr>
      </w:pP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757F18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–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57F18" w:rsidRPr="00CD336A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внешняя часть границ прилегающей территории- </w:t>
      </w:r>
      <w:r>
        <w:rPr>
          <w:rFonts w:eastAsia="Times New Roman"/>
          <w:sz w:val="28"/>
          <w:szCs w:val="28"/>
          <w:lang w:eastAsia="ru-RU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757F18" w:rsidRPr="00D313D7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внутренняя часть границ прилегающей территории-</w:t>
      </w:r>
      <w:r>
        <w:rPr>
          <w:rFonts w:eastAsia="Times New Roman"/>
          <w:sz w:val="28"/>
          <w:szCs w:val="28"/>
          <w:lang w:eastAsia="ru-RU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757F18" w:rsidRPr="00D313D7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границы прилегающей территории- </w:t>
      </w:r>
      <w:r>
        <w:rPr>
          <w:sz w:val="28"/>
          <w:szCs w:val="28"/>
        </w:rPr>
        <w:t>местоположение прилегающей территории, установленное посредством определения координат характерных  точек ее границ;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капитальный ремонт дорожного покрытия</w:t>
      </w:r>
      <w:r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качество городской среды</w:t>
      </w:r>
      <w:r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757F18" w:rsidRPr="00787EE8" w:rsidRDefault="00757F18" w:rsidP="00757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комплексное развитие городской среды</w:t>
      </w:r>
      <w:r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критерии качества городской среды</w:t>
      </w:r>
      <w:r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нормируемый комплекс элементов благоустройства</w:t>
      </w:r>
      <w:r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общественные пространства</w:t>
      </w:r>
      <w:r w:rsidRPr="00787EE8">
        <w:rPr>
          <w:sz w:val="28"/>
          <w:szCs w:val="28"/>
        </w:rPr>
        <w:t>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объекты благоустройства территории</w:t>
      </w:r>
      <w:r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87EE8">
        <w:rPr>
          <w:b/>
          <w:sz w:val="28"/>
          <w:szCs w:val="28"/>
        </w:rPr>
        <w:t>оценка качества городской среды</w:t>
      </w:r>
      <w:r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757F1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757F18" w:rsidRPr="00CD336A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прилегающей территории - </w:t>
      </w:r>
      <w:r>
        <w:rPr>
          <w:sz w:val="28"/>
          <w:szCs w:val="28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757F18" w:rsidRPr="00F21643" w:rsidRDefault="00757F18" w:rsidP="00757F18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Pr="00F21643">
        <w:rPr>
          <w:rFonts w:eastAsia="Times New Roman"/>
          <w:sz w:val="28"/>
          <w:szCs w:val="28"/>
          <w:lang w:eastAsia="ru-RU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757F18" w:rsidRPr="00787EE8" w:rsidRDefault="00757F18" w:rsidP="00757F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87EE8">
        <w:rPr>
          <w:b/>
          <w:sz w:val="28"/>
          <w:szCs w:val="28"/>
        </w:rPr>
        <w:t>специализированные организации</w:t>
      </w:r>
      <w:r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757F18" w:rsidRPr="00D313D7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D313D7">
        <w:rPr>
          <w:b/>
          <w:sz w:val="28"/>
          <w:szCs w:val="28"/>
        </w:rPr>
        <w:t xml:space="preserve"> общего пользования- </w:t>
      </w:r>
      <w:r w:rsidRPr="00D313D7">
        <w:rPr>
          <w:sz w:val="28"/>
          <w:szCs w:val="28"/>
        </w:rPr>
        <w:t>территории, которыми</w:t>
      </w:r>
      <w:r>
        <w:rPr>
          <w:b/>
          <w:sz w:val="28"/>
          <w:szCs w:val="28"/>
        </w:rPr>
        <w:t xml:space="preserve"> </w:t>
      </w:r>
      <w:r w:rsidRPr="00D313D7">
        <w:rPr>
          <w:sz w:val="28"/>
          <w:szCs w:val="28"/>
        </w:rPr>
        <w:t xml:space="preserve">беспрепятственно </w:t>
      </w:r>
      <w:r>
        <w:rPr>
          <w:sz w:val="28"/>
          <w:szCs w:val="28"/>
        </w:rPr>
        <w:t>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757F18" w:rsidRPr="00CB2E44" w:rsidRDefault="00757F18" w:rsidP="00757F18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 xml:space="preserve">декоративные, технические, планировочные,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 xml:space="preserve">конструктивные устройства,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Pr="005B605C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t>Приложение 2</w:t>
      </w:r>
    </w:p>
    <w:p w:rsidR="00757F18" w:rsidRPr="005B605C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t>к решению Собрания депутатов</w:t>
      </w:r>
    </w:p>
    <w:p w:rsidR="00757F18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25.04.2019 г. №90</w:t>
      </w:r>
    </w:p>
    <w:p w:rsidR="00757F18" w:rsidRPr="005B605C" w:rsidRDefault="00757F18" w:rsidP="00757F18">
      <w:pPr>
        <w:shd w:val="clear" w:color="auto" w:fill="FFFFFF"/>
        <w:jc w:val="both"/>
        <w:rPr>
          <w:rFonts w:eastAsia="Times New Roman"/>
          <w:bCs/>
          <w:lang w:eastAsia="ru-RU"/>
        </w:rPr>
      </w:pPr>
    </w:p>
    <w:p w:rsidR="00757F18" w:rsidRPr="005B605C" w:rsidRDefault="00757F18" w:rsidP="00757F18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Статья</w:t>
      </w:r>
      <w:r w:rsidRPr="005B605C">
        <w:rPr>
          <w:b/>
          <w:i/>
          <w:spacing w:val="-2"/>
          <w:sz w:val="28"/>
          <w:szCs w:val="28"/>
        </w:rPr>
        <w:t xml:space="preserve"> 58.1 </w:t>
      </w:r>
      <w:r>
        <w:rPr>
          <w:b/>
          <w:i/>
          <w:spacing w:val="-2"/>
          <w:sz w:val="28"/>
          <w:szCs w:val="28"/>
        </w:rPr>
        <w:t xml:space="preserve"> </w:t>
      </w:r>
      <w:r w:rsidRPr="005B605C">
        <w:rPr>
          <w:b/>
          <w:i/>
          <w:spacing w:val="-2"/>
          <w:sz w:val="28"/>
          <w:szCs w:val="28"/>
        </w:rPr>
        <w:t>«Порядок определения границ прилегающих территорий»</w:t>
      </w:r>
    </w:p>
    <w:p w:rsidR="00757F18" w:rsidRPr="00CA511B" w:rsidRDefault="00757F18" w:rsidP="00757F18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7F18" w:rsidRPr="0072217C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72217C">
        <w:rPr>
          <w:sz w:val="28"/>
          <w:szCs w:val="28"/>
        </w:rPr>
        <w:t xml:space="preserve"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</w:t>
      </w:r>
      <w:r>
        <w:rPr>
          <w:sz w:val="28"/>
          <w:szCs w:val="28"/>
        </w:rPr>
        <w:t xml:space="preserve"> </w:t>
      </w:r>
      <w:r w:rsidRPr="0072217C">
        <w:rPr>
          <w:sz w:val="28"/>
          <w:szCs w:val="28"/>
        </w:rPr>
        <w:t>вида их разрешенного использования и фактического назначения, их площади и протяженности указанной общей границы, установ</w:t>
      </w:r>
      <w:r>
        <w:rPr>
          <w:sz w:val="28"/>
          <w:szCs w:val="28"/>
        </w:rPr>
        <w:t>ленной в соответствии с частью 2</w:t>
      </w:r>
      <w:r w:rsidRPr="0072217C">
        <w:rPr>
          <w:sz w:val="28"/>
          <w:szCs w:val="28"/>
        </w:rPr>
        <w:t xml:space="preserve"> настоящей статьи максимальной и минимальной площади прилегающей территории, а </w:t>
      </w:r>
      <w:r>
        <w:rPr>
          <w:sz w:val="28"/>
          <w:szCs w:val="28"/>
        </w:rPr>
        <w:t>также иных требований  Областного закона от 26.07.2018г №1426-ЗС.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217C">
        <w:rPr>
          <w:sz w:val="28"/>
          <w:szCs w:val="28"/>
        </w:rPr>
        <w:t xml:space="preserve"> Настоящие</w:t>
      </w:r>
      <w:r>
        <w:t xml:space="preserve"> </w:t>
      </w:r>
      <w:r>
        <w:rPr>
          <w:sz w:val="28"/>
          <w:szCs w:val="28"/>
        </w:rPr>
        <w:t>Правила благоустройства устанавливают максимальную и минимальную</w:t>
      </w:r>
      <w:r w:rsidRPr="0072217C">
        <w:rPr>
          <w:sz w:val="28"/>
          <w:szCs w:val="28"/>
        </w:rPr>
        <w:t xml:space="preserve"> площадь прилегающей территории. Максимальная и минимальная площадь п</w:t>
      </w:r>
      <w:r>
        <w:rPr>
          <w:sz w:val="28"/>
          <w:szCs w:val="28"/>
        </w:rPr>
        <w:t>рилегающей территории устанавливается</w:t>
      </w:r>
      <w:r w:rsidRPr="0072217C">
        <w:rPr>
          <w:sz w:val="28"/>
          <w:szCs w:val="28"/>
        </w:rPr>
        <w:t xml:space="preserve">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</w:t>
      </w:r>
      <w:r>
        <w:rPr>
          <w:sz w:val="28"/>
          <w:szCs w:val="28"/>
        </w:rPr>
        <w:t>ротяженности указанной в части 1</w:t>
      </w:r>
      <w:r w:rsidRPr="0072217C">
        <w:rPr>
          <w:sz w:val="28"/>
          <w:szCs w:val="28"/>
        </w:rPr>
        <w:t xml:space="preserve"> настоящей статьи общей границы, иных существенны</w:t>
      </w:r>
      <w:r>
        <w:rPr>
          <w:sz w:val="28"/>
          <w:szCs w:val="28"/>
        </w:rPr>
        <w:t>х факторов:</w:t>
      </w:r>
    </w:p>
    <w:p w:rsidR="00757F18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индивидуальных жилых домов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протяженность внутренней части прилегающей территории (общей границы) умножается на 5м (расстояние от внутренней части границы прилегающей территории до внешней границы прилегающей территории);</w:t>
      </w:r>
    </w:p>
    <w:p w:rsidR="00757F18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2.2.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учреждений образования, культуры, здравоохранения, иных объектов социальной сферы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протяженность внутренней части прилегающей территории (общей границы) умножается на 10м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757F18" w:rsidRPr="00D16A4E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2.3.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обособленно расположенных нежилых зданий и сооружений,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включая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стационарные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объекты торговли, бытового обслуживания и сферы услуг,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автозаправочные станции, 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здания (строения, сооружения, земельного участка, отведенной территории) умножается на 10м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 (при наличии) по всей протяженности;</w:t>
      </w:r>
    </w:p>
    <w:p w:rsidR="00757F18" w:rsidRPr="002D2E21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2.4. для строительных площадок, территорий производственных баз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здания (строения, сооружения, земельного участка, отведенной территории) умножается на 15м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территориям;</w:t>
      </w:r>
    </w:p>
    <w:p w:rsidR="00757F18" w:rsidRPr="00B371DE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2.5.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объекта (сооружения, отведенной территории) умножается на 2м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Максимальная пло</w:t>
      </w:r>
      <w:r w:rsidRPr="0072217C">
        <w:rPr>
          <w:sz w:val="28"/>
          <w:szCs w:val="28"/>
        </w:rPr>
        <w:t>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1DE">
        <w:rPr>
          <w:sz w:val="28"/>
          <w:szCs w:val="28"/>
        </w:rPr>
        <w:t xml:space="preserve">. В границах прилегающих территорий могут располагаться только следующие территории общего пользования или их части: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палисадники, клумбы;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5. Границы прилегающей территории определяются с учетом следующих ограничений: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</w:t>
      </w:r>
      <w:r>
        <w:rPr>
          <w:sz w:val="28"/>
          <w:szCs w:val="28"/>
        </w:rPr>
        <w:t xml:space="preserve"> </w:t>
      </w:r>
      <w:r w:rsidRPr="00B371DE">
        <w:rPr>
          <w:sz w:val="28"/>
          <w:szCs w:val="28"/>
        </w:rPr>
        <w:t xml:space="preserve">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sz w:val="28"/>
          <w:szCs w:val="28"/>
        </w:rPr>
      </w:pPr>
      <w:r w:rsidRPr="00B371DE">
        <w:rPr>
          <w:sz w:val="28"/>
          <w:szCs w:val="28"/>
        </w:rPr>
        <w:t>6. Границы прилегающей территор</w:t>
      </w:r>
      <w:r>
        <w:rPr>
          <w:sz w:val="28"/>
          <w:szCs w:val="28"/>
        </w:rPr>
        <w:t xml:space="preserve">ии отображаются на схеме границ </w:t>
      </w:r>
      <w:r w:rsidRPr="00B371DE">
        <w:rPr>
          <w:sz w:val="28"/>
          <w:szCs w:val="28"/>
        </w:rPr>
        <w:t xml:space="preserve">прилегающей территории </w:t>
      </w:r>
      <w:r>
        <w:rPr>
          <w:sz w:val="28"/>
          <w:szCs w:val="28"/>
        </w:rPr>
        <w:t xml:space="preserve">на кадастровом плане территории. </w:t>
      </w:r>
    </w:p>
    <w:p w:rsidR="00757F18" w:rsidRPr="004D361A" w:rsidRDefault="00757F18" w:rsidP="00757F18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rFonts w:eastAsia="Times New Roman"/>
          <w:bCs/>
          <w:spacing w:val="-1"/>
          <w:sz w:val="28"/>
          <w:szCs w:val="28"/>
        </w:rPr>
        <w:sectPr w:rsidR="00757F18" w:rsidRPr="004D361A" w:rsidSect="00695056">
          <w:headerReference w:type="default" r:id="rId6"/>
          <w:pgSz w:w="11909" w:h="16834"/>
          <w:pgMar w:top="1134" w:right="851" w:bottom="851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7. </w:t>
      </w:r>
      <w:r w:rsidRPr="00461717">
        <w:rPr>
          <w:sz w:val="28"/>
          <w:szCs w:val="28"/>
        </w:rPr>
        <w:t>Установление и изменение границ прилегающей территории осуществляются путем утверждения в соотве</w:t>
      </w:r>
      <w:r>
        <w:rPr>
          <w:sz w:val="28"/>
          <w:szCs w:val="28"/>
        </w:rPr>
        <w:t>тствии с требованиями статьи 45'</w:t>
      </w:r>
      <w:r w:rsidRPr="0046171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 и статьи 5'</w:t>
      </w:r>
      <w:r w:rsidRPr="00461717">
        <w:rPr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 xml:space="preserve">Собранием депутатов Маркинского сельского поселения </w:t>
      </w:r>
      <w:r w:rsidRPr="00461717">
        <w:rPr>
          <w:sz w:val="28"/>
          <w:szCs w:val="28"/>
        </w:rPr>
        <w:t>схемы границ прилегающей территории, являющейся приложением к правилам благоустройств</w:t>
      </w:r>
      <w:r>
        <w:rPr>
          <w:sz w:val="28"/>
          <w:szCs w:val="28"/>
        </w:rPr>
        <w:t>а.</w:t>
      </w:r>
    </w:p>
    <w:p w:rsidR="008F591A" w:rsidRDefault="008F591A" w:rsidP="00757F18"/>
    <w:sectPr w:rsidR="008F591A" w:rsidSect="00757F18">
      <w:head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86" w:rsidRDefault="001C5086" w:rsidP="00757F18">
      <w:r>
        <w:separator/>
      </w:r>
    </w:p>
  </w:endnote>
  <w:endnote w:type="continuationSeparator" w:id="1">
    <w:p w:rsidR="001C5086" w:rsidRDefault="001C5086" w:rsidP="0075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86" w:rsidRDefault="001C5086" w:rsidP="00757F18">
      <w:r>
        <w:separator/>
      </w:r>
    </w:p>
  </w:footnote>
  <w:footnote w:type="continuationSeparator" w:id="1">
    <w:p w:rsidR="001C5086" w:rsidRDefault="001C5086" w:rsidP="0075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18" w:rsidRDefault="00757F18" w:rsidP="00E8184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47" w:rsidRDefault="001C5086" w:rsidP="00E8184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7F18"/>
    <w:rsid w:val="001C5086"/>
    <w:rsid w:val="00387CFB"/>
    <w:rsid w:val="003B6FD0"/>
    <w:rsid w:val="006964C9"/>
    <w:rsid w:val="00757F18"/>
    <w:rsid w:val="008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F1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57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7F18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3339</Words>
  <Characters>19036</Characters>
  <Application>Microsoft Office Word</Application>
  <DocSecurity>0</DocSecurity>
  <Lines>158</Lines>
  <Paragraphs>44</Paragraphs>
  <ScaleCrop>false</ScaleCrop>
  <Company/>
  <LinksUpToDate>false</LinksUpToDate>
  <CharactersWithSpaces>22331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2022-03-15T07:31:00Z</dcterms:created>
  <dcterms:modified xsi:type="dcterms:W3CDTF">2022-03-15T07:31:00Z</dcterms:modified>
</cp:coreProperties>
</file>