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/>
    <w:p w:rsidR="005C55D8" w:rsidRDefault="005C55D8" w:rsidP="005C55D8">
      <w:pPr>
        <w:jc w:val="center"/>
      </w:pPr>
      <w:r>
        <w:t xml:space="preserve">ПОСТАНОВЛЕНИЕ </w:t>
      </w:r>
    </w:p>
    <w:p w:rsidR="005C55D8" w:rsidRDefault="005C55D8" w:rsidP="005C55D8">
      <w:pPr>
        <w:jc w:val="center"/>
      </w:pPr>
    </w:p>
    <w:p w:rsidR="005C55D8" w:rsidRDefault="00A71262" w:rsidP="005C55D8">
      <w:r>
        <w:t>30</w:t>
      </w:r>
      <w:r w:rsidR="005C55D8">
        <w:t>.03.2022 г.                                            №</w:t>
      </w:r>
      <w:r>
        <w:t>36</w:t>
      </w:r>
      <w:r w:rsidR="005C55D8">
        <w:t xml:space="preserve">                               ст. </w:t>
      </w:r>
      <w:proofErr w:type="spellStart"/>
      <w:r w:rsidR="005C55D8">
        <w:t>Маркинская</w:t>
      </w:r>
      <w:proofErr w:type="spellEnd"/>
    </w:p>
    <w:p w:rsidR="005C55D8" w:rsidRDefault="005C55D8" w:rsidP="005C55D8"/>
    <w:p w:rsidR="005C55D8" w:rsidRDefault="005C55D8" w:rsidP="005C55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утверждении отчета об исполнении плана реализации и оценке эффективности муниципальной программы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</w:t>
      </w:r>
    </w:p>
    <w:p w:rsidR="005C55D8" w:rsidRDefault="005C55D8" w:rsidP="005C55D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за 2021 год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 г № 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плана реализации муниципальной </w:t>
      </w:r>
      <w:proofErr w:type="gramStart"/>
      <w:r>
        <w:rPr>
          <w:szCs w:val="28"/>
        </w:rPr>
        <w:t xml:space="preserve">программы  </w:t>
      </w:r>
      <w:proofErr w:type="spellStart"/>
      <w:r>
        <w:rPr>
          <w:szCs w:val="28"/>
        </w:rPr>
        <w:t>Маркинского</w:t>
      </w:r>
      <w:proofErr w:type="spellEnd"/>
      <w:proofErr w:type="gramEnd"/>
      <w:r>
        <w:rPr>
          <w:szCs w:val="28"/>
        </w:rPr>
        <w:t xml:space="preserve">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Утвердить оценку эффективности реализации муниципальной программы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3</w:t>
      </w:r>
      <w:r w:rsidR="005C55D8">
        <w:rPr>
          <w:szCs w:val="28"/>
        </w:rPr>
        <w:t>. Настоящее постановление вступает в силу с момента его обнародования.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4</w:t>
      </w:r>
      <w:r w:rsidR="005C55D8">
        <w:rPr>
          <w:szCs w:val="28"/>
        </w:rPr>
        <w:t>. Контроль за выполнением постановления оставляю за собой.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r>
        <w:t>Глава Администрации</w:t>
      </w:r>
    </w:p>
    <w:p w:rsidR="005C55D8" w:rsidRDefault="005C55D8" w:rsidP="005C55D8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A71262">
        <w:t xml:space="preserve"> </w:t>
      </w:r>
      <w:proofErr w:type="spellStart"/>
      <w:r>
        <w:t>Кулягина</w:t>
      </w:r>
      <w:proofErr w:type="spellEnd"/>
    </w:p>
    <w:p w:rsidR="007C5656" w:rsidRDefault="007C5656"/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D9747B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C55D8" w:rsidRDefault="005C55D8" w:rsidP="005C55D8">
      <w:pPr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A71262">
        <w:rPr>
          <w:sz w:val="24"/>
          <w:szCs w:val="24"/>
        </w:rPr>
        <w:t>30</w:t>
      </w:r>
      <w:r>
        <w:rPr>
          <w:sz w:val="24"/>
          <w:szCs w:val="24"/>
        </w:rPr>
        <w:t>.03.2022г №</w:t>
      </w:r>
      <w:r w:rsidR="00A71262">
        <w:rPr>
          <w:sz w:val="24"/>
          <w:szCs w:val="24"/>
        </w:rPr>
        <w:t>36</w:t>
      </w:r>
    </w:p>
    <w:p w:rsidR="005C55D8" w:rsidRDefault="005C55D8" w:rsidP="005C55D8">
      <w:pPr>
        <w:jc w:val="right"/>
        <w:rPr>
          <w:sz w:val="24"/>
          <w:szCs w:val="24"/>
        </w:rPr>
      </w:pP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 w:rsidR="009A2B35">
        <w:rPr>
          <w:rFonts w:ascii="Times New Roman" w:hAnsi="Times New Roman" w:cs="Times New Roman"/>
          <w:bCs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C55D8" w:rsidRDefault="005C55D8" w:rsidP="005C55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558"/>
        <w:gridCol w:w="1814"/>
        <w:gridCol w:w="6"/>
        <w:gridCol w:w="2288"/>
        <w:gridCol w:w="1394"/>
        <w:gridCol w:w="20"/>
        <w:gridCol w:w="1561"/>
        <w:gridCol w:w="1417"/>
        <w:gridCol w:w="1405"/>
        <w:gridCol w:w="13"/>
        <w:gridCol w:w="1274"/>
        <w:gridCol w:w="1416"/>
      </w:tblGrid>
      <w:tr w:rsidR="005C55D8" w:rsidTr="00B83103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5C55D8" w:rsidTr="00B83103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proofErr w:type="gramEnd"/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C55D8" w:rsidRDefault="00693755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5C55D8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C55D8" w:rsidTr="00B83103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55D8" w:rsidTr="00B83103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1.1:</w:t>
            </w:r>
          </w:p>
          <w:p w:rsidR="005C55D8" w:rsidRDefault="005C55D8" w:rsidP="00B8310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 Обеспечение субъектов МСП фи</w:t>
            </w:r>
            <w:r>
              <w:rPr>
                <w:sz w:val="22"/>
              </w:rPr>
              <w:softHyphen/>
              <w:t>нансовыми ресур</w:t>
            </w:r>
            <w:r>
              <w:rPr>
                <w:sz w:val="22"/>
              </w:rPr>
              <w:softHyphen/>
              <w:t>сами.</w:t>
            </w:r>
          </w:p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 Снижение затрат субъектов МСП, связанных с модер</w:t>
            </w:r>
            <w:r>
              <w:rPr>
                <w:sz w:val="22"/>
              </w:rPr>
              <w:softHyphen/>
              <w:t>низацией производ</w:t>
            </w:r>
            <w:r>
              <w:rPr>
                <w:sz w:val="22"/>
              </w:rPr>
              <w:softHyphen/>
              <w:t>ства.</w:t>
            </w:r>
          </w:p>
          <w:p w:rsidR="005C55D8" w:rsidRDefault="005C55D8" w:rsidP="00B83103">
            <w:pPr>
              <w:rPr>
                <w:sz w:val="22"/>
              </w:rPr>
            </w:pPr>
            <w:r>
              <w:rPr>
                <w:sz w:val="22"/>
              </w:rPr>
              <w:t>3. Повышение эф</w:t>
            </w:r>
            <w:r>
              <w:rPr>
                <w:sz w:val="22"/>
              </w:rPr>
              <w:softHyphen/>
              <w:t>фективности, кон</w:t>
            </w:r>
            <w:r>
              <w:rPr>
                <w:sz w:val="22"/>
              </w:rPr>
              <w:softHyphen/>
              <w:t>курентоспособно</w:t>
            </w:r>
            <w:r>
              <w:rPr>
                <w:sz w:val="22"/>
              </w:rPr>
              <w:softHyphen/>
              <w:t>сти деятельности малых и средних предприятий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мероиятие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1.2.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субъектам МСП.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моуправления и всех желающих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Пропаганда и популяризация предпринимательской деятельности среди молодежи 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плана мероприятий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C55D8" w:rsidTr="00B83103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  <w:tr w:rsidR="005C55D8" w:rsidTr="00B83103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</w:tbl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5C55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C55D8" w:rsidRDefault="005C55D8" w:rsidP="005C55D8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A71262">
        <w:rPr>
          <w:sz w:val="24"/>
          <w:szCs w:val="24"/>
        </w:rPr>
        <w:t>30</w:t>
      </w:r>
      <w:r>
        <w:rPr>
          <w:sz w:val="24"/>
          <w:szCs w:val="24"/>
        </w:rPr>
        <w:t>.03.2022</w:t>
      </w:r>
      <w:r w:rsidR="00A71262">
        <w:rPr>
          <w:sz w:val="24"/>
          <w:szCs w:val="24"/>
        </w:rPr>
        <w:t xml:space="preserve"> </w:t>
      </w:r>
      <w:r>
        <w:rPr>
          <w:sz w:val="24"/>
          <w:szCs w:val="24"/>
        </w:rPr>
        <w:t>г №</w:t>
      </w:r>
      <w:r w:rsidR="00A71262">
        <w:rPr>
          <w:sz w:val="24"/>
          <w:szCs w:val="24"/>
        </w:rPr>
        <w:t>36</w:t>
      </w:r>
    </w:p>
    <w:p w:rsidR="005C55D8" w:rsidRDefault="005C55D8" w:rsidP="005C55D8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5C55D8" w:rsidRPr="001235B9" w:rsidRDefault="005C55D8" w:rsidP="005C55D8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5C55D8" w:rsidRDefault="005C55D8" w:rsidP="005C55D8">
      <w:pPr>
        <w:jc w:val="both"/>
        <w:rPr>
          <w:szCs w:val="28"/>
        </w:rPr>
      </w:pPr>
      <w:r w:rsidRPr="00DD7091">
        <w:rPr>
          <w:szCs w:val="28"/>
        </w:rPr>
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</w:t>
      </w:r>
      <w:r>
        <w:rPr>
          <w:szCs w:val="28"/>
        </w:rPr>
        <w:t xml:space="preserve">ьства на территории </w:t>
      </w:r>
      <w:proofErr w:type="spellStart"/>
      <w:r>
        <w:rPr>
          <w:szCs w:val="28"/>
        </w:rPr>
        <w:t>Маркинского</w:t>
      </w:r>
      <w:proofErr w:type="spellEnd"/>
      <w:r w:rsidRPr="00DD7091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5C55D8" w:rsidRPr="009A5EF7" w:rsidRDefault="005C55D8" w:rsidP="005C55D8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-р</w:t>
      </w:r>
      <w:r w:rsidRPr="00066AF0">
        <w:rPr>
          <w:szCs w:val="28"/>
        </w:rPr>
        <w:t>азвитие системы финансово-кредитной поддержки субъектов МСП;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</w:t>
      </w:r>
      <w:r w:rsidRPr="00066AF0">
        <w:rPr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:rsidR="005C55D8" w:rsidRDefault="005C55D8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 xml:space="preserve">-содействие повышению престижа </w:t>
      </w:r>
      <w:r w:rsidRPr="006247AA">
        <w:rPr>
          <w:szCs w:val="28"/>
        </w:rPr>
        <w:t>предпринимательской деятельности</w:t>
      </w:r>
      <w:r>
        <w:rPr>
          <w:szCs w:val="28"/>
        </w:rPr>
        <w:t>.</w:t>
      </w: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5C55D8" w:rsidRDefault="005C55D8" w:rsidP="005C55D8">
      <w:pPr>
        <w:snapToGrid w:val="0"/>
        <w:jc w:val="both"/>
      </w:pPr>
      <w:r>
        <w:t>1. Доля</w:t>
      </w:r>
      <w:r w:rsidRPr="008C797A">
        <w:t xml:space="preserve"> субъектов ма</w:t>
      </w:r>
      <w:r w:rsidRPr="008C797A">
        <w:softHyphen/>
        <w:t>лого и среднего предприни</w:t>
      </w:r>
      <w:r w:rsidRPr="008C797A">
        <w:softHyphen/>
        <w:t xml:space="preserve">мательства в расчете на 1 тыс. человек населения </w:t>
      </w:r>
      <w:proofErr w:type="spellStart"/>
      <w:r w:rsidRPr="008C797A">
        <w:t>Маркинского</w:t>
      </w:r>
      <w:proofErr w:type="spellEnd"/>
      <w:r w:rsidRPr="008C797A">
        <w:t xml:space="preserve"> сельского поселения</w:t>
      </w:r>
      <w:r>
        <w:t>.</w:t>
      </w:r>
    </w:p>
    <w:p w:rsidR="005C55D8" w:rsidRDefault="005C55D8" w:rsidP="005C55D8">
      <w:pPr>
        <w:snapToGrid w:val="0"/>
        <w:jc w:val="both"/>
        <w:rPr>
          <w:shd w:val="clear" w:color="auto" w:fill="FFFFFF"/>
        </w:rPr>
      </w:pPr>
      <w:r>
        <w:t xml:space="preserve">1.1 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поддержку.</w:t>
      </w:r>
    </w:p>
    <w:p w:rsidR="005C55D8" w:rsidRDefault="005C55D8" w:rsidP="005C55D8">
      <w:pPr>
        <w:snapToGrid w:val="0"/>
        <w:jc w:val="both"/>
        <w:rPr>
          <w:bCs/>
          <w:kern w:val="2"/>
          <w:szCs w:val="28"/>
        </w:rPr>
      </w:pPr>
      <w:proofErr w:type="gramStart"/>
      <w:r>
        <w:rPr>
          <w:shd w:val="clear" w:color="auto" w:fill="FFFFFF"/>
        </w:rPr>
        <w:t xml:space="preserve">1.2  </w:t>
      </w:r>
      <w:r>
        <w:rPr>
          <w:bCs/>
        </w:rPr>
        <w:t>О</w:t>
      </w:r>
      <w:r w:rsidRPr="007F02B2">
        <w:rPr>
          <w:bCs/>
        </w:rPr>
        <w:t>хват</w:t>
      </w:r>
      <w:proofErr w:type="gramEnd"/>
      <w:r w:rsidRPr="007F02B2">
        <w:rPr>
          <w:bCs/>
        </w:rPr>
        <w:t xml:space="preserve">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Pr="009A5EF7" w:rsidRDefault="005C55D8" w:rsidP="005C55D8">
      <w:pPr>
        <w:snapToGrid w:val="0"/>
        <w:rPr>
          <w:szCs w:val="28"/>
        </w:rPr>
      </w:pPr>
      <w:r>
        <w:rPr>
          <w:szCs w:val="28"/>
        </w:rPr>
        <w:t xml:space="preserve">        </w:t>
      </w:r>
      <w:r w:rsidR="00FF2C91">
        <w:rPr>
          <w:szCs w:val="28"/>
        </w:rPr>
        <w:t>Программа состоит из 1</w:t>
      </w:r>
      <w:r>
        <w:rPr>
          <w:szCs w:val="28"/>
        </w:rPr>
        <w:t xml:space="preserve"> подпрограмм</w:t>
      </w:r>
      <w:r w:rsidR="00FF2C91">
        <w:rPr>
          <w:szCs w:val="28"/>
        </w:rPr>
        <w:t>ы</w:t>
      </w:r>
      <w:r>
        <w:rPr>
          <w:szCs w:val="28"/>
        </w:rPr>
        <w:t>:</w:t>
      </w:r>
    </w:p>
    <w:p w:rsidR="00FF2C91" w:rsidRDefault="00FF2C91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>1. Развитие субъектов малого и среднего предпринимательства.</w:t>
      </w:r>
    </w:p>
    <w:p w:rsidR="005C55D8" w:rsidRDefault="005C55D8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FF2C91">
        <w:rPr>
          <w:rFonts w:eastAsia="Arial"/>
          <w:szCs w:val="28"/>
          <w:lang w:eastAsia="zh-CN"/>
        </w:rPr>
        <w:t>предусмотрено пять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F2C91" w:rsidRDefault="005C55D8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>1.</w:t>
      </w:r>
      <w:r w:rsidR="00FF2C91">
        <w:rPr>
          <w:rFonts w:eastAsia="Arial"/>
          <w:szCs w:val="28"/>
          <w:lang w:eastAsia="zh-CN"/>
        </w:rPr>
        <w:t>1</w:t>
      </w:r>
      <w:r>
        <w:rPr>
          <w:rFonts w:eastAsia="Arial"/>
          <w:szCs w:val="28"/>
          <w:lang w:eastAsia="zh-CN"/>
        </w:rPr>
        <w:t xml:space="preserve"> </w:t>
      </w:r>
      <w:r w:rsidR="00FF2C91" w:rsidRPr="00FF2C91">
        <w:rPr>
          <w:szCs w:val="28"/>
        </w:rPr>
        <w:t>Финансовая поддержка субъектов малого и среднего предпринимательства</w:t>
      </w:r>
      <w:r w:rsidR="00FF2C91">
        <w:rPr>
          <w:szCs w:val="28"/>
        </w:rPr>
        <w:t>. Мероприятия в 2021 году не планировались. Финансирование не предусмотрено.</w:t>
      </w:r>
    </w:p>
    <w:p w:rsidR="005C55D8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1.2</w:t>
      </w:r>
      <w:r w:rsidR="005C55D8">
        <w:rPr>
          <w:rFonts w:eastAsia="Arial"/>
          <w:szCs w:val="28"/>
          <w:lang w:eastAsia="zh-CN"/>
        </w:rPr>
        <w:t xml:space="preserve"> </w:t>
      </w:r>
      <w:r w:rsidRPr="00FF2C91">
        <w:rPr>
          <w:szCs w:val="28"/>
        </w:rPr>
        <w:t>Содействие развитию организаций, образующих инфраструктуру поддержки предпринимательства.</w:t>
      </w:r>
      <w:r>
        <w:rPr>
          <w:rFonts w:eastAsia="Arial"/>
          <w:szCs w:val="28"/>
          <w:lang w:eastAsia="zh-CN"/>
        </w:rPr>
        <w:t xml:space="preserve"> </w:t>
      </w:r>
      <w:r>
        <w:rPr>
          <w:szCs w:val="28"/>
        </w:rPr>
        <w:t xml:space="preserve">Мероприятия в 2021 году не планировались. </w:t>
      </w:r>
      <w:r w:rsidR="005C55D8">
        <w:rPr>
          <w:rFonts w:eastAsia="Arial"/>
          <w:szCs w:val="28"/>
          <w:lang w:eastAsia="zh-CN"/>
        </w:rPr>
        <w:t>Финансирование не предусмотрено.</w:t>
      </w:r>
    </w:p>
    <w:p w:rsidR="00FF2C91" w:rsidRDefault="00FF2C91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 xml:space="preserve">1.3 </w:t>
      </w:r>
      <w:r w:rsidRPr="00FF2C91">
        <w:rPr>
          <w:szCs w:val="28"/>
        </w:rPr>
        <w:t>Консультационная и информационная поддержка субъектов малого и среднего предпринимательства.</w:t>
      </w:r>
      <w:r>
        <w:rPr>
          <w:szCs w:val="28"/>
        </w:rPr>
        <w:t xml:space="preserve"> Предусмотрено финансирование 1,0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:rsidR="00FF2C91" w:rsidRDefault="00FF2C91" w:rsidP="005C55D8">
      <w:pPr>
        <w:jc w:val="both"/>
        <w:rPr>
          <w:szCs w:val="28"/>
        </w:rPr>
      </w:pPr>
      <w:r>
        <w:rPr>
          <w:szCs w:val="28"/>
        </w:rPr>
        <w:t xml:space="preserve">1.4 </w:t>
      </w:r>
      <w:r w:rsidRPr="00FF2C91">
        <w:rPr>
          <w:szCs w:val="28"/>
        </w:rPr>
        <w:t>Методическое, аналитическое, организационное обеспечение деятельности субъектов малого и среднего предпринимательства.</w:t>
      </w:r>
      <w:r>
        <w:rPr>
          <w:szCs w:val="28"/>
        </w:rPr>
        <w:t xml:space="preserve"> Финансирование не требуется.</w:t>
      </w:r>
    </w:p>
    <w:p w:rsidR="00FF2C91" w:rsidRPr="00FF2C91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>1.5</w:t>
      </w:r>
      <w:r>
        <w:rPr>
          <w:sz w:val="24"/>
          <w:szCs w:val="24"/>
        </w:rPr>
        <w:t xml:space="preserve"> </w:t>
      </w:r>
      <w:r w:rsidRPr="00FF2C91">
        <w:rPr>
          <w:szCs w:val="28"/>
        </w:rPr>
        <w:t>Пропаганда и популяризация предпринимательской деятельности среди молодежи. Финансирование не требуется.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Запланированны</w:t>
      </w:r>
      <w:r w:rsidR="00FF2C91">
        <w:rPr>
          <w:szCs w:val="28"/>
        </w:rPr>
        <w:t>е к реализации в отчетном году 3 из 3</w:t>
      </w:r>
      <w:r>
        <w:rPr>
          <w:szCs w:val="28"/>
        </w:rPr>
        <w:t xml:space="preserve"> основных </w:t>
      </w:r>
      <w:proofErr w:type="gramStart"/>
      <w:r>
        <w:rPr>
          <w:szCs w:val="28"/>
        </w:rPr>
        <w:t>мероприятий  были</w:t>
      </w:r>
      <w:proofErr w:type="gramEnd"/>
      <w:r>
        <w:rPr>
          <w:szCs w:val="28"/>
        </w:rPr>
        <w:t xml:space="preserve"> выполнены  в полном объеме.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FF2C91">
        <w:rPr>
          <w:szCs w:val="28"/>
        </w:rPr>
        <w:t>3</w:t>
      </w:r>
      <w:r>
        <w:rPr>
          <w:szCs w:val="28"/>
        </w:rPr>
        <w:t xml:space="preserve"> В 2021 году </w:t>
      </w:r>
      <w:r w:rsidR="007467EA">
        <w:rPr>
          <w:szCs w:val="28"/>
        </w:rPr>
        <w:t xml:space="preserve">с целью </w:t>
      </w:r>
      <w:r w:rsidR="0052124E">
        <w:rPr>
          <w:color w:val="000000"/>
          <w:sz w:val="30"/>
          <w:szCs w:val="30"/>
          <w:shd w:val="clear" w:color="auto" w:fill="FFFFFF"/>
        </w:rPr>
        <w:t xml:space="preserve"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информацией,  </w:t>
      </w:r>
      <w:r w:rsidR="007467EA">
        <w:rPr>
          <w:szCs w:val="28"/>
        </w:rPr>
        <w:t xml:space="preserve">были изготовлены листовки и </w:t>
      </w:r>
      <w:r w:rsidR="007467EA">
        <w:rPr>
          <w:szCs w:val="28"/>
        </w:rPr>
        <w:lastRenderedPageBreak/>
        <w:t xml:space="preserve">буклеты, </w:t>
      </w:r>
      <w:r w:rsidR="0052124E">
        <w:rPr>
          <w:szCs w:val="28"/>
        </w:rPr>
        <w:t>актуализирована</w:t>
      </w:r>
      <w:r w:rsidR="007467EA">
        <w:rPr>
          <w:szCs w:val="28"/>
        </w:rPr>
        <w:t xml:space="preserve"> и</w:t>
      </w:r>
      <w:r w:rsidR="0052124E">
        <w:rPr>
          <w:szCs w:val="28"/>
        </w:rPr>
        <w:t>нформация на официальном сайте а</w:t>
      </w:r>
      <w:r w:rsidR="007467EA">
        <w:rPr>
          <w:szCs w:val="28"/>
        </w:rPr>
        <w:t>дминистрации</w:t>
      </w:r>
      <w:r w:rsidR="0052124E">
        <w:rPr>
          <w:szCs w:val="28"/>
        </w:rPr>
        <w:t>, размещаемая</w:t>
      </w:r>
      <w:r w:rsidR="007467EA">
        <w:rPr>
          <w:szCs w:val="28"/>
        </w:rPr>
        <w:t xml:space="preserve"> </w:t>
      </w:r>
      <w:r w:rsidR="0052124E">
        <w:rPr>
          <w:szCs w:val="28"/>
        </w:rPr>
        <w:t xml:space="preserve">в соответствии со ст.19 Федерального закона от 24.07.2007 №209-ФЗ «О развитии малого и среднего предпринимательства в Российской Федерации».  </w:t>
      </w:r>
      <w:r w:rsidR="007467EA">
        <w:rPr>
          <w:szCs w:val="28"/>
        </w:rPr>
        <w:t>Израсходовано денежных средств- 0,0 тыс. руб.</w:t>
      </w:r>
      <w:r w:rsidR="0052124E">
        <w:rPr>
          <w:szCs w:val="28"/>
        </w:rPr>
        <w:t xml:space="preserve"> Мероприятие выполнено в полном объеме.</w:t>
      </w:r>
    </w:p>
    <w:p w:rsidR="005C55D8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5C55D8">
        <w:rPr>
          <w:szCs w:val="28"/>
        </w:rPr>
        <w:t xml:space="preserve">ОМ </w:t>
      </w:r>
      <w:proofErr w:type="gramStart"/>
      <w:r>
        <w:rPr>
          <w:szCs w:val="28"/>
        </w:rPr>
        <w:t>1.4</w:t>
      </w:r>
      <w:r w:rsidR="005C55D8">
        <w:rPr>
          <w:szCs w:val="28"/>
        </w:rPr>
        <w:t xml:space="preserve">  </w:t>
      </w:r>
      <w:r w:rsidR="00A751F2">
        <w:rPr>
          <w:szCs w:val="28"/>
        </w:rPr>
        <w:t>В</w:t>
      </w:r>
      <w:proofErr w:type="gramEnd"/>
      <w:r w:rsidR="00A751F2">
        <w:rPr>
          <w:szCs w:val="28"/>
        </w:rPr>
        <w:t xml:space="preserve"> отчетном периоде </w:t>
      </w:r>
      <w:r w:rsidR="005B0E77">
        <w:rPr>
          <w:szCs w:val="28"/>
        </w:rPr>
        <w:t xml:space="preserve">проводилось формирование и обновление перечня объектов для предоставления субъектам МСП, доведен до сведения субъектов МСП план приватизации имущества на территории </w:t>
      </w:r>
      <w:proofErr w:type="spellStart"/>
      <w:r w:rsidR="005B0E77">
        <w:rPr>
          <w:szCs w:val="28"/>
        </w:rPr>
        <w:t>Маркинского</w:t>
      </w:r>
      <w:proofErr w:type="spellEnd"/>
      <w:r w:rsidR="005B0E77">
        <w:rPr>
          <w:szCs w:val="28"/>
        </w:rPr>
        <w:t xml:space="preserve"> сельского поселения. Мероприятие выполнено в полном объеме.</w:t>
      </w:r>
    </w:p>
    <w:p w:rsidR="005B0E77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3) ОМ 1.5 </w:t>
      </w:r>
      <w:r w:rsidR="005B0E77">
        <w:rPr>
          <w:szCs w:val="28"/>
        </w:rPr>
        <w:t xml:space="preserve">Мероприятия не проводились в связи с ограничениями по </w:t>
      </w:r>
      <w:proofErr w:type="spellStart"/>
      <w:r w:rsidR="005B0E77">
        <w:rPr>
          <w:szCs w:val="28"/>
        </w:rPr>
        <w:t>коронавирусной</w:t>
      </w:r>
      <w:proofErr w:type="spellEnd"/>
      <w:r w:rsidR="005B0E77">
        <w:rPr>
          <w:szCs w:val="28"/>
        </w:rPr>
        <w:t xml:space="preserve"> инфекции. </w:t>
      </w:r>
    </w:p>
    <w:p w:rsidR="00FF2C91" w:rsidRPr="00A34D15" w:rsidRDefault="00FF2C91" w:rsidP="00FF2C91">
      <w:pPr>
        <w:ind w:firstLine="708"/>
        <w:jc w:val="both"/>
        <w:rPr>
          <w:szCs w:val="28"/>
        </w:rPr>
      </w:pP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451944">
        <w:rPr>
          <w:szCs w:val="28"/>
        </w:rPr>
        <w:t>Маркинского</w:t>
      </w:r>
      <w:proofErr w:type="spellEnd"/>
      <w:r w:rsidRPr="00451944">
        <w:rPr>
          <w:szCs w:val="28"/>
        </w:rPr>
        <w:t xml:space="preserve">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5C55D8" w:rsidRPr="001F7C4E" w:rsidRDefault="005C55D8" w:rsidP="005C55D8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407B74" w:rsidRPr="00407B74" w:rsidRDefault="005C55D8" w:rsidP="00407B74">
      <w:pPr>
        <w:snapToGrid w:val="0"/>
        <w:jc w:val="both"/>
      </w:pPr>
      <w:r>
        <w:rPr>
          <w:kern w:val="2"/>
          <w:szCs w:val="28"/>
        </w:rPr>
        <w:t xml:space="preserve">Показатель 1: </w:t>
      </w:r>
      <w:r w:rsidR="00407B74">
        <w:t>Доля</w:t>
      </w:r>
      <w:r w:rsidR="00407B74" w:rsidRPr="008C797A">
        <w:t xml:space="preserve"> субъектов ма</w:t>
      </w:r>
      <w:r w:rsidR="00407B74" w:rsidRPr="008C797A">
        <w:softHyphen/>
        <w:t>лого и среднего предприни</w:t>
      </w:r>
      <w:r w:rsidR="00407B74" w:rsidRPr="008C797A">
        <w:softHyphen/>
        <w:t xml:space="preserve">мательства в расчете на 1 тыс. человек населения </w:t>
      </w:r>
      <w:proofErr w:type="spellStart"/>
      <w:r w:rsidR="00407B74" w:rsidRPr="008C797A">
        <w:t>Маркинского</w:t>
      </w:r>
      <w:proofErr w:type="spellEnd"/>
      <w:r w:rsidR="00407B74" w:rsidRPr="008C797A">
        <w:t xml:space="preserve"> сельского поселения</w:t>
      </w:r>
      <w:r w:rsidR="00407B74">
        <w:t>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5/3</w:t>
      </w:r>
      <w:r>
        <w:rPr>
          <w:kern w:val="2"/>
          <w:szCs w:val="28"/>
        </w:rPr>
        <w:t>=1</w:t>
      </w:r>
    </w:p>
    <w:p w:rsidR="00407B74" w:rsidRDefault="00407B74" w:rsidP="005C55D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1.1</w:t>
      </w:r>
      <w:r w:rsidR="005C55D8">
        <w:rPr>
          <w:kern w:val="2"/>
          <w:szCs w:val="28"/>
        </w:rPr>
        <w:t>:</w:t>
      </w:r>
      <w:r w:rsidR="005C55D8" w:rsidRPr="00F87E22">
        <w:rPr>
          <w:kern w:val="2"/>
          <w:szCs w:val="28"/>
        </w:rPr>
        <w:t xml:space="preserve"> 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FA1C8B">
        <w:rPr>
          <w:kern w:val="2"/>
          <w:szCs w:val="28"/>
        </w:rPr>
        <w:t>4</w:t>
      </w:r>
      <w:r w:rsidR="00407B74">
        <w:rPr>
          <w:kern w:val="2"/>
          <w:szCs w:val="28"/>
        </w:rPr>
        <w:t>/1</w:t>
      </w:r>
      <w:r>
        <w:rPr>
          <w:kern w:val="2"/>
          <w:szCs w:val="28"/>
        </w:rPr>
        <w:t>=1</w:t>
      </w:r>
    </w:p>
    <w:p w:rsidR="00407B74" w:rsidRPr="00407B74" w:rsidRDefault="00407B74" w:rsidP="00407B74">
      <w:pPr>
        <w:snapToGrid w:val="0"/>
        <w:jc w:val="both"/>
        <w:rPr>
          <w:bCs/>
          <w:kern w:val="2"/>
          <w:szCs w:val="28"/>
        </w:rPr>
      </w:pPr>
      <w:r>
        <w:rPr>
          <w:kern w:val="2"/>
          <w:szCs w:val="28"/>
        </w:rPr>
        <w:t>Показатель 1.2</w:t>
      </w:r>
      <w:r w:rsidR="005C55D8">
        <w:rPr>
          <w:kern w:val="2"/>
          <w:szCs w:val="28"/>
        </w:rPr>
        <w:t xml:space="preserve">: </w:t>
      </w:r>
      <w:r>
        <w:rPr>
          <w:bCs/>
        </w:rPr>
        <w:t>О</w:t>
      </w:r>
      <w:r w:rsidRPr="007F02B2">
        <w:rPr>
          <w:bCs/>
        </w:rPr>
        <w:t>хват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100/100=1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5C55D8" w:rsidRPr="000D482F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B47297">
        <w:rPr>
          <w:kern w:val="2"/>
          <w:szCs w:val="28"/>
        </w:rPr>
        <w:t>Эо</w:t>
      </w:r>
      <w:proofErr w:type="spellEnd"/>
      <w:r w:rsidR="00407B74">
        <w:rPr>
          <w:kern w:val="2"/>
          <w:szCs w:val="28"/>
        </w:rPr>
        <w:t>=</w:t>
      </w:r>
      <w:r w:rsidR="00FA1C8B">
        <w:rPr>
          <w:kern w:val="2"/>
          <w:szCs w:val="28"/>
        </w:rPr>
        <w:t>3</w:t>
      </w:r>
      <w:r w:rsidR="00407B74">
        <w:rPr>
          <w:kern w:val="2"/>
          <w:szCs w:val="28"/>
        </w:rPr>
        <w:t>/3</w:t>
      </w:r>
      <w:r w:rsidR="00FA1C8B">
        <w:rPr>
          <w:kern w:val="2"/>
          <w:szCs w:val="28"/>
        </w:rPr>
        <w:t>=1</w:t>
      </w:r>
      <w:proofErr w:type="gramStart"/>
      <w:r>
        <w:rPr>
          <w:kern w:val="2"/>
          <w:szCs w:val="28"/>
        </w:rPr>
        <w:t xml:space="preserve">- </w:t>
      </w:r>
      <w:r w:rsidRPr="00FA1C8B">
        <w:rPr>
          <w:kern w:val="2"/>
          <w:szCs w:val="28"/>
        </w:rPr>
        <w:t>это</w:t>
      </w:r>
      <w:proofErr w:type="gramEnd"/>
      <w:r w:rsidRPr="00FA1C8B">
        <w:rPr>
          <w:i/>
          <w:kern w:val="2"/>
          <w:szCs w:val="28"/>
        </w:rPr>
        <w:t xml:space="preserve"> </w:t>
      </w:r>
      <w:r w:rsidR="00FA1C8B" w:rsidRPr="00FA1C8B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5C55D8" w:rsidRPr="00782087" w:rsidRDefault="005C55D8" w:rsidP="005C55D8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407B74">
        <w:rPr>
          <w:szCs w:val="28"/>
        </w:rPr>
        <w:t>2/3=0,6</w:t>
      </w:r>
      <w:r>
        <w:rPr>
          <w:szCs w:val="28"/>
        </w:rPr>
        <w:t xml:space="preserve"> </w:t>
      </w:r>
      <w:r w:rsidR="00407B74">
        <w:rPr>
          <w:szCs w:val="28"/>
        </w:rPr>
        <w:t>–</w:t>
      </w:r>
      <w:r w:rsidRPr="00CD1788">
        <w:rPr>
          <w:kern w:val="2"/>
          <w:szCs w:val="28"/>
        </w:rPr>
        <w:t xml:space="preserve"> </w:t>
      </w:r>
      <w:r w:rsidR="00407B74">
        <w:rPr>
          <w:kern w:val="2"/>
          <w:szCs w:val="28"/>
        </w:rPr>
        <w:t>это 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5C55D8" w:rsidRPr="000970C9" w:rsidRDefault="00407B74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=2/3=0,6</w:t>
      </w:r>
      <w:r w:rsidR="005C55D8">
        <w:rPr>
          <w:szCs w:val="28"/>
        </w:rPr>
        <w:t xml:space="preserve"> </w:t>
      </w:r>
    </w:p>
    <w:p w:rsidR="005C55D8" w:rsidRPr="000970C9" w:rsidRDefault="005C55D8" w:rsidP="005C55D8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5C55D8" w:rsidRDefault="005C55D8" w:rsidP="005C55D8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>
        <w:rPr>
          <w:szCs w:val="28"/>
        </w:rPr>
        <w:t>0/</w:t>
      </w:r>
      <w:r w:rsidR="00407B74">
        <w:rPr>
          <w:szCs w:val="28"/>
        </w:rPr>
        <w:t>1</w:t>
      </w:r>
      <w:r>
        <w:rPr>
          <w:szCs w:val="28"/>
        </w:rPr>
        <w:t>=0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5C55D8" w:rsidRDefault="005C55D8" w:rsidP="005C55D8">
      <w:pPr>
        <w:ind w:firstLine="851"/>
        <w:jc w:val="both"/>
        <w:rPr>
          <w:color w:val="000000"/>
          <w:u w:val="single"/>
        </w:rPr>
      </w:pPr>
    </w:p>
    <w:p w:rsidR="005C55D8" w:rsidRDefault="00CF5CDE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CF5CDE">
        <w:rPr>
          <w:szCs w:val="28"/>
        </w:rPr>
        <w:t>Эис</w:t>
      </w:r>
      <w:proofErr w:type="spellEnd"/>
      <w:r w:rsidRPr="00CF5CDE">
        <w:rPr>
          <w:szCs w:val="28"/>
        </w:rPr>
        <w:t>= 0</w:t>
      </w:r>
      <w:r w:rsidR="001D7297">
        <w:rPr>
          <w:szCs w:val="28"/>
        </w:rPr>
        <w:t>,6/0=1</w:t>
      </w:r>
      <w:r w:rsidR="005C55D8">
        <w:rPr>
          <w:szCs w:val="28"/>
        </w:rPr>
        <w:t xml:space="preserve"> </w:t>
      </w:r>
    </w:p>
    <w:p w:rsidR="005C55D8" w:rsidRPr="00F16016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 xml:space="preserve">Бюджетная эффективность реализации программы признается </w:t>
      </w:r>
      <w:r w:rsidR="001D7297">
        <w:rPr>
          <w:b/>
          <w:szCs w:val="28"/>
        </w:rPr>
        <w:t>высокой</w:t>
      </w:r>
      <w:r w:rsidR="00CF5CDE">
        <w:rPr>
          <w:b/>
          <w:szCs w:val="28"/>
        </w:rPr>
        <w:t>.</w:t>
      </w:r>
    </w:p>
    <w:p w:rsidR="005C55D8" w:rsidRPr="006A5CC5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5C55D8" w:rsidRPr="006A5CC5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 xml:space="preserve">= </w:t>
      </w:r>
      <w:r w:rsidR="00FA1C8B" w:rsidRPr="00FA1C8B">
        <w:rPr>
          <w:szCs w:val="28"/>
        </w:rPr>
        <w:t>1</w:t>
      </w:r>
      <w:r w:rsidRPr="00FA1C8B">
        <w:rPr>
          <w:szCs w:val="28"/>
        </w:rPr>
        <w:t>х0</w:t>
      </w:r>
      <w:r w:rsidR="00407B74">
        <w:rPr>
          <w:szCs w:val="28"/>
        </w:rPr>
        <w:t>,5 + 0,6</w:t>
      </w:r>
      <w:r w:rsidR="00FA1C8B">
        <w:rPr>
          <w:szCs w:val="28"/>
        </w:rPr>
        <w:t>х 0,3 + 1х 0,2=0,88</w:t>
      </w:r>
    </w:p>
    <w:p w:rsidR="005C55D8" w:rsidRPr="00A832EB" w:rsidRDefault="005C55D8" w:rsidP="005C55D8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5C55D8" w:rsidRDefault="005C55D8"/>
    <w:sectPr w:rsidR="005C55D8" w:rsidSect="005C5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86" w:rsidRDefault="00393C86" w:rsidP="009A2B35">
      <w:r>
        <w:separator/>
      </w:r>
    </w:p>
  </w:endnote>
  <w:endnote w:type="continuationSeparator" w:id="0">
    <w:p w:rsidR="00393C86" w:rsidRDefault="00393C86" w:rsidP="009A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86" w:rsidRDefault="00393C86" w:rsidP="009A2B35">
      <w:r>
        <w:separator/>
      </w:r>
    </w:p>
  </w:footnote>
  <w:footnote w:type="continuationSeparator" w:id="0">
    <w:p w:rsidR="00393C86" w:rsidRDefault="00393C86" w:rsidP="009A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B35" w:rsidRDefault="009A2B35">
    <w:pPr>
      <w:pStyle w:val="a5"/>
    </w:pPr>
    <w:r>
      <w:t xml:space="preserve">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8"/>
    <w:rsid w:val="001D7297"/>
    <w:rsid w:val="00393C86"/>
    <w:rsid w:val="003E24B8"/>
    <w:rsid w:val="00407B74"/>
    <w:rsid w:val="0052124E"/>
    <w:rsid w:val="005B0E77"/>
    <w:rsid w:val="005C55D8"/>
    <w:rsid w:val="00693755"/>
    <w:rsid w:val="007467EA"/>
    <w:rsid w:val="007C5656"/>
    <w:rsid w:val="009A2B35"/>
    <w:rsid w:val="00A71262"/>
    <w:rsid w:val="00A751F2"/>
    <w:rsid w:val="00BC5EEB"/>
    <w:rsid w:val="00CE0751"/>
    <w:rsid w:val="00CF5CDE"/>
    <w:rsid w:val="00D9747B"/>
    <w:rsid w:val="00E56F3A"/>
    <w:rsid w:val="00FA1C8B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231"/>
  <w15:docId w15:val="{DAD58F9E-41E4-4884-AF1B-301568D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C55D8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5D8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5C5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B3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A2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B3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2022-03-30T07:27:00Z</cp:lastPrinted>
  <dcterms:created xsi:type="dcterms:W3CDTF">2022-03-30T07:28:00Z</dcterms:created>
  <dcterms:modified xsi:type="dcterms:W3CDTF">2022-03-30T07:28:00Z</dcterms:modified>
</cp:coreProperties>
</file>