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877" w14:textId="77777777" w:rsidR="000D185B" w:rsidRPr="000D185B" w:rsidRDefault="000D185B" w:rsidP="000D185B">
      <w:pPr>
        <w:spacing w:line="240" w:lineRule="auto"/>
        <w:jc w:val="right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9EFF04A" w14:textId="77777777" w:rsidR="000D185B" w:rsidRPr="000D185B" w:rsidRDefault="00896CAD" w:rsidP="000D185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320A02" wp14:editId="12B6E33E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21AE9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CA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212F64E7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CAD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14:paraId="323EC4B7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CAD">
        <w:rPr>
          <w:rFonts w:ascii="Times New Roman" w:eastAsia="Times New Roman" w:hAnsi="Times New Roman" w:cs="Times New Roman"/>
          <w:sz w:val="28"/>
          <w:szCs w:val="28"/>
        </w:rPr>
        <w:t>ЦИМЛЯНСКИЙ РАЙОН</w:t>
      </w:r>
    </w:p>
    <w:p w14:paraId="2D0D6F4E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CA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7773E078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CAD">
        <w:rPr>
          <w:rFonts w:ascii="Times New Roman" w:eastAsia="Times New Roman" w:hAnsi="Times New Roman" w:cs="Times New Roman"/>
          <w:sz w:val="28"/>
          <w:szCs w:val="28"/>
        </w:rPr>
        <w:t>«МАРКИНСКОЕ СЕЛЬСКОЕ ПОСЕЛЕНИЕ»</w:t>
      </w:r>
    </w:p>
    <w:p w14:paraId="33775355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C4A18D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CAD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14:paraId="29763E25" w14:textId="77777777" w:rsidR="00896CAD" w:rsidRPr="00896CAD" w:rsidRDefault="00896CAD" w:rsidP="00896CA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CAD">
        <w:rPr>
          <w:rFonts w:ascii="Times New Roman" w:eastAsia="Times New Roman" w:hAnsi="Times New Roman" w:cs="Times New Roman"/>
          <w:sz w:val="28"/>
          <w:szCs w:val="28"/>
        </w:rPr>
        <w:t xml:space="preserve"> МАРКИНСКОГО СЕЛЬСКОГО ПОСЕЛЕНИЯ</w:t>
      </w:r>
    </w:p>
    <w:p w14:paraId="383AD374" w14:textId="77777777" w:rsidR="00896CAD" w:rsidRDefault="00896CAD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CEE3F4" w14:textId="77777777" w:rsidR="000D185B" w:rsidRDefault="00896CAD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6CAD">
        <w:rPr>
          <w:rFonts w:ascii="Times New Roman" w:hAnsi="Times New Roman" w:cs="Times New Roman"/>
          <w:sz w:val="28"/>
          <w:szCs w:val="28"/>
        </w:rPr>
        <w:t>РЕШЕНИЕ</w:t>
      </w:r>
    </w:p>
    <w:p w14:paraId="730BE72C" w14:textId="77777777" w:rsidR="00896CAD" w:rsidRPr="00896CAD" w:rsidRDefault="00896CAD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B07387" w14:textId="773B829A" w:rsidR="000D185B" w:rsidRPr="000D185B" w:rsidRDefault="00CC3D6A" w:rsidP="000D18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</w:t>
      </w:r>
      <w:r w:rsidR="00C61E09">
        <w:rPr>
          <w:rFonts w:ascii="Times New Roman" w:hAnsi="Times New Roman" w:cs="Times New Roman"/>
          <w:sz w:val="28"/>
          <w:szCs w:val="28"/>
        </w:rPr>
        <w:t>2024</w:t>
      </w:r>
      <w:r w:rsidR="000D185B" w:rsidRPr="000D185B">
        <w:rPr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  <w:r w:rsidR="00CD6A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90</w:t>
      </w:r>
      <w:r w:rsidR="00896CAD">
        <w:rPr>
          <w:rFonts w:ascii="Times New Roman" w:hAnsi="Times New Roman" w:cs="Times New Roman"/>
          <w:sz w:val="28"/>
          <w:szCs w:val="28"/>
        </w:rPr>
        <w:t xml:space="preserve"> </w:t>
      </w:r>
      <w:r w:rsidR="000D185B" w:rsidRPr="000D185B">
        <w:rPr>
          <w:rFonts w:ascii="Times New Roman" w:hAnsi="Times New Roman" w:cs="Times New Roman"/>
          <w:sz w:val="28"/>
          <w:szCs w:val="28"/>
        </w:rPr>
        <w:t xml:space="preserve">     </w:t>
      </w:r>
      <w:r w:rsidR="00896CAD">
        <w:rPr>
          <w:rFonts w:ascii="Times New Roman" w:hAnsi="Times New Roman" w:cs="Times New Roman"/>
          <w:sz w:val="28"/>
          <w:szCs w:val="28"/>
        </w:rPr>
        <w:t xml:space="preserve">       </w:t>
      </w:r>
      <w:r w:rsidR="000D185B" w:rsidRPr="000D185B">
        <w:rPr>
          <w:rFonts w:ascii="Times New Roman" w:hAnsi="Times New Roman" w:cs="Times New Roman"/>
          <w:sz w:val="28"/>
          <w:szCs w:val="28"/>
        </w:rPr>
        <w:t xml:space="preserve">                     ст.</w:t>
      </w:r>
      <w:r w:rsidR="00896CAD">
        <w:rPr>
          <w:rFonts w:ascii="Times New Roman" w:hAnsi="Times New Roman" w:cs="Times New Roman"/>
          <w:sz w:val="28"/>
          <w:szCs w:val="28"/>
        </w:rPr>
        <w:t xml:space="preserve"> Маркинская</w:t>
      </w:r>
    </w:p>
    <w:p w14:paraId="4E4CD54A" w14:textId="77777777" w:rsidR="000D185B" w:rsidRPr="000D185B" w:rsidRDefault="000D185B" w:rsidP="000D185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49F4A27" w14:textId="77777777"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части полномочий  </w:t>
      </w:r>
    </w:p>
    <w:p w14:paraId="1DECA4F1" w14:textId="77777777"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 осуществлению внешнего </w:t>
      </w:r>
    </w:p>
    <w:p w14:paraId="1A808540" w14:textId="77777777"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муниципального финансового </w:t>
      </w:r>
    </w:p>
    <w:p w14:paraId="4F84979B" w14:textId="77777777"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контроля</w:t>
      </w:r>
    </w:p>
    <w:p w14:paraId="2CB8E75B" w14:textId="77777777" w:rsidR="00C61E09" w:rsidRPr="000D185B" w:rsidRDefault="00C61E09" w:rsidP="00B73356">
      <w:pPr>
        <w:pStyle w:val="ConsPlusTitle"/>
        <w:rPr>
          <w:b w:val="0"/>
          <w:sz w:val="28"/>
          <w:szCs w:val="28"/>
        </w:rPr>
      </w:pPr>
    </w:p>
    <w:p w14:paraId="4C9063ED" w14:textId="77777777" w:rsidR="000D185B" w:rsidRPr="009F0E7C" w:rsidRDefault="009F0E7C" w:rsidP="00B7335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статьей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 «</w:t>
      </w:r>
      <w:r w:rsidR="00896CAD">
        <w:rPr>
          <w:rFonts w:ascii="Times New Roman" w:hAnsi="Times New Roman" w:cs="Times New Roman"/>
          <w:color w:val="000000"/>
          <w:sz w:val="28"/>
          <w:szCs w:val="28"/>
        </w:rPr>
        <w:t>Маркинское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Собрание депутатов </w:t>
      </w:r>
      <w:r w:rsidR="00896CAD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A565B14" w14:textId="77777777" w:rsidR="00B73356" w:rsidRDefault="00B73356" w:rsidP="00B7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10241" w14:textId="77777777" w:rsidR="000D185B" w:rsidRPr="000D185B" w:rsidRDefault="000D185B" w:rsidP="00B7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>РЕШИЛО:</w:t>
      </w:r>
    </w:p>
    <w:p w14:paraId="61F05858" w14:textId="77777777" w:rsidR="000D185B" w:rsidRPr="000D185B" w:rsidRDefault="000D185B" w:rsidP="00B73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A14EA" w14:textId="77777777" w:rsidR="009F0E7C" w:rsidRPr="009F0E7C" w:rsidRDefault="009F0E7C" w:rsidP="00B7335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Передать Собранию депутатов Цимлянского района полномочия по осуществлению внешнего муниципального финансового контроля на территории </w:t>
      </w:r>
      <w:r w:rsidR="00896CAD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 именно: </w:t>
      </w:r>
    </w:p>
    <w:p w14:paraId="528132E4" w14:textId="77777777"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бюджета </w:t>
      </w:r>
      <w:r w:rsidR="00896CAD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проверка и анализ обоснованности его показателей;</w:t>
      </w:r>
    </w:p>
    <w:p w14:paraId="418A4585" w14:textId="77777777"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внешняя проверка годового отчета об исполнении бюджета </w:t>
      </w:r>
      <w:r w:rsidR="00896CAD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14:paraId="7099E059" w14:textId="77777777"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контроля за законностью и эффективностью использования средств бюджета </w:t>
      </w:r>
      <w:r w:rsidR="00896CAD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5A4098C9" w14:textId="77777777" w:rsidR="009F0E7C" w:rsidRPr="009F0E7C" w:rsidRDefault="009F0E7C" w:rsidP="00B73356">
      <w:pPr>
        <w:shd w:val="clear" w:color="auto" w:fill="FFFFFF"/>
        <w:suppressAutoHyphens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2. </w:t>
      </w:r>
      <w:bookmarkStart w:id="0" w:name="_Hlk177539697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</w:t>
      </w:r>
      <w:bookmarkStart w:id="1" w:name="_Hlk177539749"/>
      <w:r w:rsidRPr="009F0E7C">
        <w:rPr>
          <w:rFonts w:ascii="Times New Roman" w:hAnsi="Times New Roman" w:cs="Times New Roman"/>
          <w:color w:val="000000"/>
          <w:sz w:val="28"/>
          <w:szCs w:val="28"/>
        </w:rPr>
        <w:t>заключения Соглашения представительным органом поселения с представительным органом Цимлянского района о передаче Контрольно-счетной палате Цимлянского района части полномочий по осуществлению внешнего муниципального финансового контроля</w:t>
      </w:r>
      <w:bookmarkEnd w:id="0"/>
      <w:bookmarkEnd w:id="1"/>
      <w:r w:rsidRPr="009F0E7C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1 к настоящему решению.</w:t>
      </w:r>
    </w:p>
    <w:p w14:paraId="7B324AEE" w14:textId="77777777" w:rsidR="009F0E7C" w:rsidRPr="009F0E7C" w:rsidRDefault="009F0E7C" w:rsidP="00B73356">
      <w:pPr>
        <w:shd w:val="clear" w:color="auto" w:fill="FFFFFF"/>
        <w:suppressAutoHyphens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     3. Утвердить форму Соглашения о передаче части полномочий по осуществлению внешнего муниципального финансового контроля, согласно приложению № 2 к настоящему решению.</w:t>
      </w:r>
    </w:p>
    <w:p w14:paraId="53718C96" w14:textId="77777777" w:rsidR="009F0E7C" w:rsidRPr="009F0E7C" w:rsidRDefault="009F0E7C" w:rsidP="00B73356">
      <w:pPr>
        <w:keepNext/>
        <w:spacing w:after="0"/>
        <w:ind w:firstLine="4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   </w:t>
      </w:r>
      <w:r w:rsidR="0008289D">
        <w:rPr>
          <w:rFonts w:ascii="Times New Roman" w:hAnsi="Times New Roman" w:cs="Times New Roman"/>
          <w:sz w:val="28"/>
          <w:szCs w:val="28"/>
        </w:rPr>
        <w:t xml:space="preserve">  </w:t>
      </w:r>
      <w:r w:rsidRPr="009F0E7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462B47B5" w14:textId="77777777"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AD634" w14:textId="77777777"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A84E7F" w14:textId="77777777"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85486" w14:textId="77777777"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2F7239" w14:textId="77777777"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14:paraId="363DAA82" w14:textId="77777777"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0D185B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              </w:t>
      </w:r>
      <w:r w:rsidR="001659AE">
        <w:rPr>
          <w:rFonts w:ascii="Times New Roman" w:hAnsi="Times New Roman" w:cs="Times New Roman"/>
          <w:sz w:val="28"/>
          <w:szCs w:val="28"/>
        </w:rPr>
        <w:t xml:space="preserve">       </w:t>
      </w:r>
      <w:r w:rsidR="00896CAD">
        <w:rPr>
          <w:rFonts w:ascii="Times New Roman" w:hAnsi="Times New Roman" w:cs="Times New Roman"/>
          <w:sz w:val="28"/>
          <w:szCs w:val="28"/>
        </w:rPr>
        <w:t xml:space="preserve">    О.С. Кулягина</w:t>
      </w:r>
    </w:p>
    <w:p w14:paraId="76C300BC" w14:textId="77777777" w:rsidR="000D185B" w:rsidRPr="000D185B" w:rsidRDefault="000D185B" w:rsidP="000D18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01F63" w14:textId="77777777"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14:paraId="49C0F2CE" w14:textId="77777777"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14:paraId="0A2F9A83" w14:textId="77777777"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14:paraId="5F47469D" w14:textId="77777777"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14:paraId="4C6CE9A0" w14:textId="77777777"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14:paraId="094B6AE2" w14:textId="77777777"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14:paraId="2D5005B8" w14:textId="77777777"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14:paraId="71F81E5C" w14:textId="77777777" w:rsidR="00262DC4" w:rsidRDefault="00262DC4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1AA4E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F47FA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93343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06B7B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814DD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5518D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68450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EAEBA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20238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BE081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09D9C" w14:textId="77777777"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B677A" w14:textId="77777777"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D8C42" w14:textId="77777777"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AB11F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B9B086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602B5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2D2FE" w14:textId="77777777"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509B4" w14:textId="77777777" w:rsidR="009F0E7C" w:rsidRPr="009F0E7C" w:rsidRDefault="009F0E7C" w:rsidP="009F0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СОГЛАШЕНИЕ</w:t>
      </w:r>
    </w:p>
    <w:p w14:paraId="2D421768" w14:textId="77777777" w:rsidR="009F0E7C" w:rsidRPr="009F0E7C" w:rsidRDefault="009F0E7C" w:rsidP="009F0E7C">
      <w:pPr>
        <w:widowControl w:val="0"/>
        <w:spacing w:after="274" w:line="327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о передаче части полномочий по осуществлению внешнего                             муниципального финансового контроля</w:t>
      </w:r>
    </w:p>
    <w:p w14:paraId="5B88C287" w14:textId="77777777" w:rsidR="009F0E7C" w:rsidRPr="009F0E7C" w:rsidRDefault="009F0E7C" w:rsidP="009F0E7C">
      <w:pPr>
        <w:widowControl w:val="0"/>
        <w:spacing w:after="274" w:line="327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14:paraId="289B9567" w14:textId="77777777" w:rsidR="009F0E7C" w:rsidRPr="009F0E7C" w:rsidRDefault="009F0E7C" w:rsidP="009F0E7C">
      <w:pPr>
        <w:widowControl w:val="0"/>
        <w:spacing w:after="36" w:line="210" w:lineRule="exact"/>
        <w:ind w:left="20" w:firstLine="122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>г.</w:t>
      </w:r>
      <w:r w:rsidR="00896CA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Цимлянск  </w:t>
      </w:r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ab/>
        <w:t xml:space="preserve">                                                           «   »               2024 года</w:t>
      </w:r>
    </w:p>
    <w:p w14:paraId="73BF5A85" w14:textId="77777777" w:rsidR="009F0E7C" w:rsidRPr="009F0E7C" w:rsidRDefault="009F0E7C" w:rsidP="009F0E7C">
      <w:pPr>
        <w:widowControl w:val="0"/>
        <w:spacing w:after="36" w:line="210" w:lineRule="exact"/>
        <w:ind w:left="20" w:firstLine="68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14:paraId="0F0092CF" w14:textId="77777777" w:rsidR="009F0E7C" w:rsidRPr="009F0E7C" w:rsidRDefault="009F0E7C" w:rsidP="009F0E7C">
      <w:pPr>
        <w:widowControl w:val="0"/>
        <w:spacing w:after="36" w:line="210" w:lineRule="exact"/>
        <w:ind w:left="20" w:firstLine="68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14:paraId="240CD7A8" w14:textId="77777777" w:rsidR="009F0E7C" w:rsidRPr="009F0E7C" w:rsidRDefault="009F0E7C" w:rsidP="009F0E7C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Собрание депутатов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(далее – Собрание депутатов поселения), в лице председателя Собрания депутатов – главы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ED2AC9">
        <w:rPr>
          <w:rFonts w:ascii="Times New Roman" w:hAnsi="Times New Roman" w:cs="Times New Roman"/>
          <w:b/>
          <w:bCs/>
          <w:spacing w:val="5"/>
          <w:sz w:val="28"/>
          <w:szCs w:val="28"/>
        </w:rPr>
        <w:t>_________________________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, действующего на основании Устава муниципального образования «</w:t>
      </w:r>
      <w:r w:rsidR="00896CAD">
        <w:rPr>
          <w:rFonts w:ascii="Times New Roman" w:hAnsi="Times New Roman" w:cs="Times New Roman"/>
          <w:sz w:val="28"/>
          <w:szCs w:val="28"/>
        </w:rPr>
        <w:t>Маркинское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поселение», Собрание депутатов Цимлянского района (далее – Собрание депутатов района), в лице председателя Собрания депутатов – главы Цимлянского района </w:t>
      </w:r>
      <w:r w:rsidR="00ED2AC9">
        <w:rPr>
          <w:rFonts w:ascii="Times New Roman" w:hAnsi="Times New Roman" w:cs="Times New Roman"/>
          <w:b/>
          <w:bCs/>
          <w:spacing w:val="5"/>
          <w:sz w:val="28"/>
          <w:szCs w:val="28"/>
        </w:rPr>
        <w:t>_____________________________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, действующего на основании Устава муниципального образования «Цимлянский район», Контрольно-счетная палата Цимлянского района (далее – Палата), в лице председателя </w:t>
      </w:r>
      <w:r w:rsidR="00ED2AC9">
        <w:rPr>
          <w:rFonts w:ascii="Times New Roman" w:hAnsi="Times New Roman" w:cs="Times New Roman"/>
          <w:b/>
          <w:bCs/>
          <w:spacing w:val="5"/>
          <w:sz w:val="28"/>
          <w:szCs w:val="28"/>
        </w:rPr>
        <w:t>__________________________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, действующего на основании Положения о Контрольно-счетной палате Цимлянского района, утвержденного решением Собрания депутатов Цимлянского района от 12.11.2019 №240, вместе именуемые «Стороны», в соответствии с частью 11 статьи 3 Федерального закона от 07.02.2011 № 6-ФЗ «Об общих принципах организации и деятельности контрольно-счетных органов субъектов Российской Федерации и муниципальных образований» и решением Собрания депутатов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</w:t>
      </w:r>
      <w:r w:rsidRPr="005D7F6A">
        <w:rPr>
          <w:rFonts w:ascii="Times New Roman" w:hAnsi="Times New Roman" w:cs="Times New Roman"/>
          <w:spacing w:val="5"/>
          <w:sz w:val="28"/>
          <w:szCs w:val="28"/>
        </w:rPr>
        <w:t>от _______202_ года № 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«О  передаче части полномочий по осуществлению внешнего муниципального финансового контроля» заключили настоящее Соглашение о нижеследующем:</w:t>
      </w:r>
    </w:p>
    <w:p w14:paraId="1BBA1450" w14:textId="77777777" w:rsidR="009F0E7C" w:rsidRPr="009F0E7C" w:rsidRDefault="009F0E7C" w:rsidP="009F0E7C">
      <w:pPr>
        <w:widowControl w:val="0"/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14:paraId="4CA9F117" w14:textId="77777777" w:rsidR="009F0E7C" w:rsidRPr="009F0E7C" w:rsidRDefault="009F0E7C" w:rsidP="009F0E7C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1. ПРЕДМЕТ СОГЛАШЕНИЯ</w:t>
      </w:r>
    </w:p>
    <w:p w14:paraId="2E92E9C1" w14:textId="77777777" w:rsidR="009F0E7C" w:rsidRPr="009F0E7C" w:rsidRDefault="009F0E7C" w:rsidP="009F0E7C">
      <w:pPr>
        <w:widowControl w:val="0"/>
        <w:numPr>
          <w:ilvl w:val="1"/>
          <w:numId w:val="16"/>
        </w:numPr>
        <w:tabs>
          <w:tab w:val="left" w:pos="1347"/>
        </w:tabs>
        <w:spacing w:after="0" w:line="321" w:lineRule="exact"/>
        <w:ind w:left="20" w:firstLine="7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Предметом настоящего Соглашения является передача Собранию депутатов Цимлянского района полномочий Собрания депутатов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части полномочий по осуществлению внешнего муниципального финансового контроля в  муниципальном образовании  «</w:t>
      </w:r>
      <w:r w:rsidR="00896CAD">
        <w:rPr>
          <w:rFonts w:ascii="Times New Roman" w:hAnsi="Times New Roman" w:cs="Times New Roman"/>
          <w:sz w:val="28"/>
          <w:szCs w:val="28"/>
        </w:rPr>
        <w:t>Маркинское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 и передача из 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Цимлянского района в бюджет Цимлянского района межбюджетных трансфертов на осуществление передаваемых полномочий.</w:t>
      </w:r>
    </w:p>
    <w:p w14:paraId="551E6841" w14:textId="77777777"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         Палата наделяется Собранием депутатов района частью полномочий по осуществлению внешнего муниципального финансового контроля в муниципальном образовании «</w:t>
      </w:r>
      <w:r w:rsidR="00896CAD" w:rsidRPr="00896CAD">
        <w:rPr>
          <w:rFonts w:ascii="Times New Roman" w:hAnsi="Times New Roman" w:cs="Times New Roman"/>
          <w:sz w:val="28"/>
          <w:szCs w:val="28"/>
        </w:rPr>
        <w:t xml:space="preserve">Маркинское 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сельское поселение».</w:t>
      </w:r>
    </w:p>
    <w:p w14:paraId="0A9268F9" w14:textId="77777777"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>финансового контроля:</w:t>
      </w:r>
    </w:p>
    <w:p w14:paraId="2DD1C664" w14:textId="77777777"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1) экспертиза проекта бюджета, проверка и анализ обоснованности его показателей;</w:t>
      </w:r>
    </w:p>
    <w:p w14:paraId="63B4AB10" w14:textId="77777777"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2) внешняя проверка годового отчета об исполнении бюджета; </w:t>
      </w:r>
    </w:p>
    <w:p w14:paraId="2513829E" w14:textId="77777777"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3)  контроль за законностью и эффективностью использования средств 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7886C043" w14:textId="77777777" w:rsidR="009F0E7C" w:rsidRPr="009F0E7C" w:rsidRDefault="009F0E7C" w:rsidP="009F0E7C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Цимлянского района, Регламентом Палаты и использует стандарты внешнего муниципального финансового контроля, утвержденные Палатой.</w:t>
      </w:r>
    </w:p>
    <w:p w14:paraId="648AB483" w14:textId="77777777" w:rsidR="009F0E7C" w:rsidRPr="009F0E7C" w:rsidRDefault="009F0E7C" w:rsidP="009F0E7C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14:paraId="383BEE44" w14:textId="77777777" w:rsidR="009F0E7C" w:rsidRPr="009F0E7C" w:rsidRDefault="009F0E7C" w:rsidP="009F0E7C">
      <w:pPr>
        <w:widowControl w:val="0"/>
        <w:numPr>
          <w:ilvl w:val="0"/>
          <w:numId w:val="16"/>
        </w:numPr>
        <w:tabs>
          <w:tab w:val="left" w:pos="1056"/>
        </w:tabs>
        <w:spacing w:after="59" w:line="250" w:lineRule="exact"/>
        <w:ind w:left="78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ОБЩИЕ УСЛОВИЯ И ПОРЯДОК РЕАЛИЗАЦИИ </w:t>
      </w:r>
    </w:p>
    <w:p w14:paraId="6E307706" w14:textId="77777777" w:rsidR="009F0E7C" w:rsidRPr="009F0E7C" w:rsidRDefault="009F0E7C" w:rsidP="009F0E7C">
      <w:pPr>
        <w:widowControl w:val="0"/>
        <w:tabs>
          <w:tab w:val="left" w:pos="1056"/>
        </w:tabs>
        <w:spacing w:after="59" w:line="250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ПЕРЕДАННЫХ ПОЛНОМОЧИЙ</w:t>
      </w:r>
    </w:p>
    <w:p w14:paraId="54531697" w14:textId="77777777"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2.1. В целях реализации переданных полномочий Палата осуществляет в 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14:paraId="129690F9" w14:textId="77777777"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14:paraId="35446C6F" w14:textId="77777777"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Цимлянского района и муниципальных правовых актов сельского поселения.</w:t>
      </w:r>
    </w:p>
    <w:p w14:paraId="1D00BF35" w14:textId="77777777" w:rsidR="009F0E7C" w:rsidRPr="009F0E7C" w:rsidRDefault="009F0E7C" w:rsidP="009F0E7C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Федерации и положением о бюджетном процессе в муниципальном образовании «</w:t>
      </w:r>
      <w:r w:rsidR="00896CAD" w:rsidRPr="00896CAD">
        <w:rPr>
          <w:rFonts w:ascii="Times New Roman" w:hAnsi="Times New Roman" w:cs="Times New Roman"/>
          <w:sz w:val="28"/>
          <w:szCs w:val="28"/>
        </w:rPr>
        <w:t xml:space="preserve">Маркинское 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сельское поселение».</w:t>
      </w:r>
    </w:p>
    <w:p w14:paraId="40B428C6" w14:textId="77777777"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14:paraId="5A8D0992" w14:textId="77777777"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По итогам экспертизы составляется заключение, направляемое 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>в Собрание депутатов поселения и Администрацию сельского поселения.</w:t>
      </w:r>
    </w:p>
    <w:p w14:paraId="6FB5177A" w14:textId="77777777"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2.2.2. При проведении внешней проверки годового отчета об исполнении бюджета сельского поселения (далее –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Российской Федерации и утвержденными в Палате стандартами.</w:t>
      </w:r>
    </w:p>
    <w:p w14:paraId="1152A3AD" w14:textId="77777777"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сельского поселения дополнительно.</w:t>
      </w:r>
    </w:p>
    <w:p w14:paraId="2A5DDD2B" w14:textId="77777777" w:rsidR="009F0E7C" w:rsidRPr="009F0E7C" w:rsidRDefault="009F0E7C" w:rsidP="009F0E7C">
      <w:pPr>
        <w:widowControl w:val="0"/>
        <w:spacing w:line="318" w:lineRule="exact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итогам внешней проверки составляется заключение, направляемое в Собрание депутатов поселения и Администрацию сельского поселения.</w:t>
      </w:r>
    </w:p>
    <w:p w14:paraId="6DFA92BC" w14:textId="77777777" w:rsidR="009F0E7C" w:rsidRPr="009F0E7C" w:rsidRDefault="009F0E7C" w:rsidP="009F0E7C">
      <w:pPr>
        <w:widowControl w:val="0"/>
        <w:spacing w:line="318" w:lineRule="exact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2.2.3. При осуществлении контроля за законностью и эффективностью использования средств бюджета сельского поселения, проводятся мероприятия в соответствии с утвержденным планом работы Палаты.</w:t>
      </w:r>
    </w:p>
    <w:p w14:paraId="40DC2784" w14:textId="77777777"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2.3. Ежегодно включаются в план работы Палаты мероприятия по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проекта 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Цимлянского района, проверке и анализу обоснованности его показателей, внешней проверке годового отчета об исполнении 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осуществлению контроля за законностью и эффективностью использования средств 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Цимлянского района.</w:t>
      </w:r>
    </w:p>
    <w:p w14:paraId="58E4B81C" w14:textId="77777777"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14:paraId="5977FD1C" w14:textId="77777777"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2.4. Информация о результатах контрольных и экспертно-аналитических мероприятий, предусмотренных п.п. 2.2.1-2.2.3. настоящего Соглашения подлежит доведению до уполномоченных органов (должностных лиц) в соответствии с действующим законодательством.</w:t>
      </w:r>
    </w:p>
    <w:p w14:paraId="6B360D6F" w14:textId="77777777" w:rsidR="009F0E7C" w:rsidRPr="009F0E7C" w:rsidRDefault="009F0E7C" w:rsidP="005D7F6A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14:paraId="13AE5B9B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3.1. Финансирование расходов по реализации части полномочий, указанных в п. 1.1 настоящего Соглашения, осуществляется Администрацией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сельского поселения за счет средств межбюджетных трансфертов на исполнение части переданных полномочий по осуществлению внешнего муниципального финансового контроля,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 на исполнение части переданных полномочий по осуществлению внешнего муниципального финансового контроля согласно приложению №1 к Соглашению.</w:t>
      </w:r>
    </w:p>
    <w:p w14:paraId="22FCFB96" w14:textId="77777777" w:rsidR="009F0E7C" w:rsidRPr="009F0E7C" w:rsidRDefault="009F0E7C" w:rsidP="009F0E7C">
      <w:pPr>
        <w:widowControl w:val="0"/>
        <w:autoSpaceDN w:val="0"/>
        <w:ind w:firstLine="85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3.2. Объем межбюджетных трансфертов, предоставляемых Палате из 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 xml:space="preserve">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Цимлянского района на осуществление части полномочий, предусмотренных настоящим Соглашением, определяется  из суммы расходов на оплату труда работников и иных затрат на обеспечение их деятельности, связанных с выполнением части полномочий по осуществлению внешнего муниципального финансового контроля, ежегодный объем которых устанавливается в соответствии с расчетом, являющимся приложением к Соглашению о передаче полномочий.</w:t>
      </w:r>
    </w:p>
    <w:p w14:paraId="5E4C7EC2" w14:textId="77777777" w:rsidR="009F0E7C" w:rsidRPr="009F0E7C" w:rsidRDefault="009F0E7C" w:rsidP="009F0E7C">
      <w:pPr>
        <w:widowControl w:val="0"/>
        <w:autoSpaceDN w:val="0"/>
        <w:ind w:firstLine="85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3.3. Объем межбюджетных трансфертов на исполнение части переданных полномочий по осуществлению внешнего муниципального финансового контроля из 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Цимлянского района установлен согласно приложению №2 к Соглашению.</w:t>
      </w:r>
    </w:p>
    <w:p w14:paraId="37A7CD71" w14:textId="77777777"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3.4. Перечисление и учет межбюджетных трансфертов, предоставленных из бюджета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сельского поселения Цимлянского района в бюджет Цимлянского района на реализацию части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переданных полномочий по осуществлению внешнего муниципального финансового контроля осуществляется в соответствии с бюджетным законодательством Российской Федерации по следующим реквизитам: УФК по Ростовской области (Контрольно-счетная палата Цимлянского района л/с 03583А01710); ИНН 6137010553; КПП 613701001; ОГРН 1206100015483; единый казначейский счет: 40102810845370000050, казначейский счет: 03231643606570005800; БИК: 016015102, Банк получателя: Отделение Ростов-на-Дону банка России// УФК по Ростовской области г. Ростов-на-Дону,</w:t>
      </w:r>
    </w:p>
    <w:p w14:paraId="3B813048" w14:textId="77777777" w:rsidR="009F0E7C" w:rsidRPr="009F0E7C" w:rsidRDefault="009F0E7C" w:rsidP="009F0E7C">
      <w:pPr>
        <w:widowControl w:val="0"/>
        <w:spacing w:line="312" w:lineRule="exact"/>
        <w:ind w:left="20" w:right="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КАДБ: 903 2 02 40014 05 0000 150 (Межбюджетные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14:paraId="662617E4" w14:textId="77777777"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3.5. Администрация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сельского поселения обязана ежеквартально, до 15 числа первого месяца квартала, предоставлять из бюджета сельского поселения бюджету Цимлянского района межбюджетные трансферты на осуществление части переданных полномочий.</w:t>
      </w:r>
    </w:p>
    <w:p w14:paraId="5E6F6895" w14:textId="77777777"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730C0566" w14:textId="77777777" w:rsidR="009F0E7C" w:rsidRPr="009F0E7C" w:rsidRDefault="009F0E7C" w:rsidP="009F0E7C">
      <w:pPr>
        <w:widowControl w:val="0"/>
        <w:tabs>
          <w:tab w:val="left" w:pos="2862"/>
        </w:tabs>
        <w:spacing w:after="207" w:line="250" w:lineRule="exact"/>
        <w:ind w:left="269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4. </w:t>
      </w:r>
      <w:bookmarkStart w:id="2" w:name="bookmark0"/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2"/>
    </w:p>
    <w:p w14:paraId="2F382220" w14:textId="77777777" w:rsidR="009F0E7C" w:rsidRPr="009F0E7C" w:rsidRDefault="009F0E7C" w:rsidP="009F0E7C">
      <w:pPr>
        <w:widowControl w:val="0"/>
        <w:tabs>
          <w:tab w:val="left" w:pos="2862"/>
        </w:tabs>
        <w:spacing w:after="207" w:line="250" w:lineRule="exact"/>
        <w:ind w:left="269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14:paraId="1781FA12" w14:textId="77777777"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left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14:paraId="70635336" w14:textId="77777777"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14:paraId="2D7C342E" w14:textId="77777777"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запрашивать материалы (отчеты, акты, заключения) о результатах проведенных контрольных и экспертно-аналитических мероприятий в части, касающейся сельского поселения.</w:t>
      </w:r>
    </w:p>
    <w:p w14:paraId="10EAA267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4.2. В целях реализации настоящего Соглашения Собрание депутатов 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поселения принимает решение о возложении на председателя Собрания депутатов поселения обязанностей по:</w:t>
      </w:r>
    </w:p>
    <w:p w14:paraId="14650D28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обеспечению необходимых условий для проведения Палатой контрольных и экспертно-аналитических мероприятий;</w:t>
      </w:r>
    </w:p>
    <w:p w14:paraId="03B672CE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своевременному направлению в Палату достоверной информации, предусмотренной п.п. 2.2.1-2.2.3 настоящего Соглашения.</w:t>
      </w:r>
    </w:p>
    <w:p w14:paraId="095EEFF4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4.3. Палата в рамках выполнения настоящего Соглашения наделяется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контрольно-счетных органов и их должностных лиц.</w:t>
      </w:r>
    </w:p>
    <w:p w14:paraId="1A281013" w14:textId="77777777" w:rsidR="009F0E7C" w:rsidRPr="009F0E7C" w:rsidRDefault="009F0E7C" w:rsidP="009F0E7C">
      <w:pPr>
        <w:widowControl w:val="0"/>
        <w:numPr>
          <w:ilvl w:val="1"/>
          <w:numId w:val="17"/>
        </w:numPr>
        <w:tabs>
          <w:tab w:val="left" w:pos="1221"/>
        </w:tabs>
        <w:spacing w:after="0" w:line="315" w:lineRule="exact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Палата обязана:</w:t>
      </w:r>
    </w:p>
    <w:p w14:paraId="0DFD77BB" w14:textId="77777777" w:rsidR="009F0E7C" w:rsidRPr="009F0E7C" w:rsidRDefault="009F0E7C" w:rsidP="009F0E7C">
      <w:pPr>
        <w:widowControl w:val="0"/>
        <w:spacing w:line="315" w:lineRule="exact"/>
        <w:ind w:right="20"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рассматривать в установленном в Палате порядке поступившие о проведении контрольных и экспертно-аналитических мероприятий;</w:t>
      </w:r>
    </w:p>
    <w:p w14:paraId="4FE6F7B5" w14:textId="77777777" w:rsidR="009F0E7C" w:rsidRPr="009F0E7C" w:rsidRDefault="009F0E7C" w:rsidP="009F0E7C">
      <w:pPr>
        <w:widowControl w:val="0"/>
        <w:spacing w:line="315" w:lineRule="exact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предоставлять по письменному запросу Собрания депутатов поселения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14:paraId="6AB9AC20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4.5. Палата имеет право отказать в проведении контрольных и экспертно-аналитических мероприятий в случаях:</w:t>
      </w:r>
    </w:p>
    <w:p w14:paraId="700D2B80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законодательством Ростовской области;</w:t>
      </w:r>
    </w:p>
    <w:p w14:paraId="444AD293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14:paraId="057D1BA9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отсутствия (непредставления) необходимых для проведения контрольных и экспертно-аналитических мероприятий документов и материалов.</w:t>
      </w:r>
    </w:p>
    <w:p w14:paraId="2B9AD619" w14:textId="77777777" w:rsidR="009F0E7C" w:rsidRPr="009F0E7C" w:rsidRDefault="009F0E7C" w:rsidP="009F0E7C">
      <w:pPr>
        <w:widowControl w:val="0"/>
        <w:numPr>
          <w:ilvl w:val="1"/>
          <w:numId w:val="18"/>
        </w:numPr>
        <w:tabs>
          <w:tab w:val="left" w:pos="1221"/>
        </w:tabs>
        <w:suppressAutoHyphens/>
        <w:spacing w:after="0"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14:paraId="6E143D4B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предусмотренных настоящим Соглашением полномочий;</w:t>
      </w:r>
    </w:p>
    <w:p w14:paraId="198059A3" w14:textId="77777777"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14:paraId="6BFB9190" w14:textId="77777777"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4.7. 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14:paraId="2D0C28DD" w14:textId="77777777"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14:paraId="46888153" w14:textId="77777777"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14:paraId="7DD61B39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lastRenderedPageBreak/>
        <w:t>5. ОСНОВАНИЯ И ПОРЯДОК ИЗМЕНЕНИЯ И ДОСРОЧНОГО ПРЕКРАЩЕНИЯ ДЕЙСТВИЯ СОГЛАШЕНИЯ</w:t>
      </w:r>
    </w:p>
    <w:p w14:paraId="19DF6441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</w:p>
    <w:p w14:paraId="2A15BF8C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14:paraId="1F621E9A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одной из сторон. Сторона – инициатор 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расторжения.</w:t>
      </w:r>
    </w:p>
    <w:p w14:paraId="123CAB07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</w:t>
      </w:r>
      <w:r w:rsidR="00896CAD" w:rsidRPr="00896CAD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Маркинское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сельское поселение» контрольно-счетного органа.</w:t>
      </w:r>
    </w:p>
    <w:p w14:paraId="3C79DE0C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межбюджетные трансферты подлежат возврату из бюджета района в бюджет поселения за период, когда полномочия не исполнялись.</w:t>
      </w:r>
    </w:p>
    <w:p w14:paraId="2A48362C" w14:textId="77777777"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2F52F839" w14:textId="77777777"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spacing w:val="5"/>
          <w:sz w:val="28"/>
          <w:szCs w:val="28"/>
        </w:rPr>
        <w:t>6. ФИНАНСОВЫЕ САНКЦИИ ЗА НЕИСПОЛНЕНИЕ СОГЛАШЕНИЯ</w:t>
      </w:r>
    </w:p>
    <w:p w14:paraId="1D096C10" w14:textId="77777777"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14:paraId="0D8374FC" w14:textId="77777777"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072BB2DB" w14:textId="77777777" w:rsidR="009F0E7C" w:rsidRPr="009F0E7C" w:rsidRDefault="009F0E7C" w:rsidP="009F0E7C">
      <w:pPr>
        <w:widowControl w:val="0"/>
        <w:numPr>
          <w:ilvl w:val="1"/>
          <w:numId w:val="19"/>
        </w:numPr>
        <w:tabs>
          <w:tab w:val="left" w:pos="1309"/>
        </w:tabs>
        <w:spacing w:after="0" w:line="315" w:lineRule="exact"/>
        <w:ind w:left="20" w:right="2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14:paraId="32791DBA" w14:textId="77777777" w:rsidR="009F0E7C" w:rsidRPr="009F0E7C" w:rsidRDefault="009F0E7C" w:rsidP="009F0E7C">
      <w:pPr>
        <w:widowControl w:val="0"/>
        <w:tabs>
          <w:tab w:val="left" w:pos="3922"/>
        </w:tabs>
        <w:spacing w:line="250" w:lineRule="exact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7. ОСОБЫЕ УСЛОВИЯ</w:t>
      </w:r>
    </w:p>
    <w:p w14:paraId="6B763BD0" w14:textId="77777777" w:rsidR="009F0E7C" w:rsidRPr="009F0E7C" w:rsidRDefault="009F0E7C" w:rsidP="009F0E7C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31E19333" w14:textId="77777777" w:rsidR="009F0E7C" w:rsidRPr="009F0E7C" w:rsidRDefault="009F0E7C" w:rsidP="009F0E7C">
      <w:pPr>
        <w:widowControl w:val="0"/>
        <w:spacing w:line="321" w:lineRule="exact"/>
        <w:ind w:left="20" w:right="20" w:firstLine="68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14:paraId="35D8D016" w14:textId="77777777" w:rsidR="009F0E7C" w:rsidRPr="009F0E7C" w:rsidRDefault="009F0E7C" w:rsidP="009F0E7C">
      <w:pPr>
        <w:widowControl w:val="0"/>
        <w:spacing w:line="321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59B3BD8C" w14:textId="77777777" w:rsidR="009F0E7C" w:rsidRPr="009F0E7C" w:rsidRDefault="009F0E7C" w:rsidP="009F0E7C">
      <w:pPr>
        <w:widowControl w:val="0"/>
        <w:spacing w:line="250" w:lineRule="exact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8. ЗАКЛЮЧИТЕЛЬНЫЕ ПОЛОЖЕНИЯ</w:t>
      </w:r>
    </w:p>
    <w:p w14:paraId="5F7B90BB" w14:textId="77777777" w:rsidR="009F0E7C" w:rsidRPr="009F0E7C" w:rsidRDefault="009F0E7C" w:rsidP="009F0E7C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226C2CDA" w14:textId="77777777" w:rsidR="009F0E7C" w:rsidRPr="009F0E7C" w:rsidRDefault="009F0E7C" w:rsidP="009F0E7C">
      <w:pPr>
        <w:widowControl w:val="0"/>
        <w:spacing w:line="321" w:lineRule="exact"/>
        <w:ind w:right="23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8.1. Настоящее Соглашение заключено сроком на три года и действует  с 01.01.2025 года  по 31.12.2027.</w:t>
      </w:r>
    </w:p>
    <w:p w14:paraId="2B0175A6" w14:textId="77777777" w:rsidR="009F0E7C" w:rsidRPr="009F0E7C" w:rsidRDefault="009F0E7C" w:rsidP="009F0E7C">
      <w:pPr>
        <w:widowControl w:val="0"/>
        <w:spacing w:line="321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8.2. Настоящее Соглашение составлено в трех экземплярах по одному 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для каждой из Сторон, имеющих равную юридическую силу.</w:t>
      </w:r>
    </w:p>
    <w:p w14:paraId="720B1B99" w14:textId="77777777" w:rsidR="009F0E7C" w:rsidRPr="009F0E7C" w:rsidRDefault="009F0E7C" w:rsidP="009F0E7C">
      <w:pPr>
        <w:widowControl w:val="0"/>
        <w:spacing w:line="321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8.3. Соглашение не затрагивает прав и обязанностей Сторон по другим соглашениям и договорам.</w:t>
      </w:r>
    </w:p>
    <w:p w14:paraId="2F2EA290" w14:textId="77777777"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2B1F2A08" w14:textId="77777777"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659C45D4" w14:textId="77777777"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372FB673" w14:textId="77777777" w:rsidR="009F0E7C" w:rsidRPr="009F0E7C" w:rsidRDefault="009F0E7C" w:rsidP="009F0E7C">
      <w:pPr>
        <w:widowControl w:val="0"/>
        <w:spacing w:line="250" w:lineRule="exact"/>
        <w:ind w:left="1985" w:right="2410"/>
        <w:jc w:val="center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ПОДПИСИ СТОРОН</w:t>
      </w:r>
    </w:p>
    <w:p w14:paraId="3C772ADA" w14:textId="77777777"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14:paraId="42B3B534" w14:textId="77777777" w:rsidR="009F0E7C" w:rsidRPr="009F0E7C" w:rsidRDefault="009F0E7C" w:rsidP="009F0E7C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                 Председатель Собрания депутатов - глава  Цимлянского района                        глава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33B54BA" w14:textId="77777777"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                                                                                 </w:t>
      </w:r>
    </w:p>
    <w:p w14:paraId="162E05F7" w14:textId="77777777"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14:paraId="7EA79684" w14:textId="77777777" w:rsidR="009F0E7C" w:rsidRPr="009F0E7C" w:rsidRDefault="009F0E7C" w:rsidP="009F0E7C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________________ Ф.И.О.                                     __________________ Ф.И.О.         </w:t>
      </w:r>
    </w:p>
    <w:p w14:paraId="7E464939" w14:textId="77777777" w:rsidR="009F0E7C" w:rsidRPr="009F0E7C" w:rsidRDefault="009F0E7C" w:rsidP="009F0E7C">
      <w:pPr>
        <w:tabs>
          <w:tab w:val="left" w:pos="2205"/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ab/>
      </w:r>
      <w:r w:rsidRPr="009F0E7C">
        <w:rPr>
          <w:rFonts w:ascii="Times New Roman" w:hAnsi="Times New Roman" w:cs="Times New Roman"/>
          <w:sz w:val="28"/>
          <w:szCs w:val="28"/>
        </w:rPr>
        <w:tab/>
      </w:r>
    </w:p>
    <w:p w14:paraId="697418E6" w14:textId="77777777"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25EC1FE0" w14:textId="77777777"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6E8F9290" w14:textId="77777777"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14:paraId="14F69560" w14:textId="77777777"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14:paraId="52CD4F7A" w14:textId="77777777"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14:paraId="296EDFBA" w14:textId="77777777"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1D89A555" w14:textId="77777777"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_______________ Ф.И.О.</w:t>
      </w:r>
    </w:p>
    <w:p w14:paraId="449881A6" w14:textId="77777777" w:rsid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29B299FE" w14:textId="77777777"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43CA7333" w14:textId="77777777"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48B241C5" w14:textId="77777777"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7991FF06" w14:textId="77777777"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70F18EED" w14:textId="77777777" w:rsidR="005D7F6A" w:rsidRPr="009F0E7C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7E04FCC6" w14:textId="77777777"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14:paraId="206240AD" w14:textId="77777777" w:rsidR="00896CAD" w:rsidRDefault="00896CAD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457F35A" w14:textId="77777777"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14:paraId="6D1FC0F9" w14:textId="77777777"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14:paraId="763B0544" w14:textId="77777777"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lastRenderedPageBreak/>
        <w:t>от ___ _____ 20__г. №___</w:t>
      </w:r>
    </w:p>
    <w:p w14:paraId="514608CC" w14:textId="77777777"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14:paraId="06CC6722" w14:textId="77777777"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14:paraId="6A9D41D7" w14:textId="77777777"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DF3C1AE" w14:textId="77777777"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ОПРЕДЕЛЕНИЯ ЕЖЕГОДНОГО ОБЪЕМА МЕЖБЮДЖЕТНЫХ ТРАНСФЕРТОВ НА ИСПОЛНЕНИЕ ЧАСТИ</w:t>
      </w:r>
    </w:p>
    <w:p w14:paraId="7B59EB40" w14:textId="77777777" w:rsidR="009F0E7C" w:rsidRPr="005D7F6A" w:rsidRDefault="009F0E7C" w:rsidP="005D7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ПЕРЕДАННЫХ ПОЛНОМОЧИЙ ПО ОСУЩЕСТВЛЕНИЮ ВНЕШНЕГО МУНИ</w:t>
      </w:r>
      <w:r w:rsidR="005D7F6A">
        <w:rPr>
          <w:rFonts w:ascii="Times New Roman" w:hAnsi="Times New Roman" w:cs="Times New Roman"/>
          <w:b/>
          <w:sz w:val="28"/>
          <w:szCs w:val="28"/>
        </w:rPr>
        <w:t>ЦИПАЛЬНОГО ФИНАНСОВОГО КОНТРОЛЯ</w:t>
      </w:r>
    </w:p>
    <w:p w14:paraId="43A2FB8C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1. Настоящий Порядок определяет расчет объема межбюджетных трансфертов, предоставляемых бюджету муниципального района из бюджета поселения на исполнение части передаваемых полномочий по осуществлению внешнего муниципального финансового контроля.</w:t>
      </w:r>
    </w:p>
    <w:p w14:paraId="5E990917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14:paraId="2FFEB264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2. Размер объема межбюджетных трансфертов рассчитывается по формуле:</w:t>
      </w:r>
    </w:p>
    <w:p w14:paraId="590E638B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0DB4B3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i/>
          <w:sz w:val="28"/>
          <w:szCs w:val="28"/>
        </w:rPr>
        <w:t>ОМБТ =Ф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9F0E7C">
        <w:rPr>
          <w:rFonts w:ascii="Times New Roman" w:hAnsi="Times New Roman" w:cs="Times New Roman"/>
          <w:i/>
          <w:sz w:val="28"/>
          <w:szCs w:val="28"/>
        </w:rPr>
        <w:t xml:space="preserve"> *Ч/Ч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 w:rsidRPr="009F0E7C">
        <w:rPr>
          <w:rFonts w:ascii="Times New Roman" w:hAnsi="Times New Roman" w:cs="Times New Roman"/>
          <w:i/>
          <w:sz w:val="28"/>
          <w:szCs w:val="28"/>
        </w:rPr>
        <w:t>,</w:t>
      </w:r>
      <w:r w:rsidRPr="009F0E7C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60D9EB67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28A6FC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ОМБТ – объем межбюджетных трансфертов, предоставляемых из бюджетов сельских поселений, в тыс. рублей;</w:t>
      </w:r>
    </w:p>
    <w:p w14:paraId="699ADFD8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i/>
          <w:sz w:val="28"/>
          <w:szCs w:val="28"/>
        </w:rPr>
        <w:t>Ф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9F0E7C">
        <w:rPr>
          <w:rFonts w:ascii="Times New Roman" w:hAnsi="Times New Roman" w:cs="Times New Roman"/>
          <w:sz w:val="28"/>
          <w:szCs w:val="28"/>
        </w:rPr>
        <w:t xml:space="preserve"> – расходы на оплату труда работника Контрольно-счетной палаты Цимлянского района, рассчитанные по 0,25 ставки денежного содержания главного инспектора в соответствии с Решением Собрания депутатов Цимлянского района от 19.02.2020 №274 «О  денежном содержании и иных выплатах муниципальным служащим Контрольно-счетной палаты Цимлянского района» и иные затраты обеспечение их деятельности, на очередной финансовый год, в тыс. рублей</w:t>
      </w:r>
    </w:p>
    <w:p w14:paraId="758A5A8D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Ч – численность постоянного населения </w:t>
      </w:r>
      <w:r w:rsidR="00896CAD">
        <w:rPr>
          <w:rFonts w:ascii="Times New Roman" w:hAnsi="Times New Roman" w:cs="Times New Roman"/>
          <w:sz w:val="28"/>
          <w:szCs w:val="28"/>
        </w:rPr>
        <w:t>Маркинского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7C0C171" w14:textId="77777777"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Ч</w:t>
      </w:r>
      <w:r w:rsidRPr="009F0E7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9F0E7C">
        <w:rPr>
          <w:rFonts w:ascii="Times New Roman" w:hAnsi="Times New Roman" w:cs="Times New Roman"/>
          <w:sz w:val="28"/>
          <w:szCs w:val="28"/>
        </w:rPr>
        <w:t xml:space="preserve"> – общая численность постоянного населения Цимлянского района.</w:t>
      </w:r>
    </w:p>
    <w:p w14:paraId="18C9ED63" w14:textId="77777777"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14:paraId="15A4A092" w14:textId="77777777"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14:paraId="67B0BDF4" w14:textId="77777777"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14:paraId="02742D56" w14:textId="77777777"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от ___ _____ 20__г. №___</w:t>
      </w:r>
    </w:p>
    <w:p w14:paraId="3DFBDABD" w14:textId="77777777" w:rsidR="009F0E7C" w:rsidRPr="009F0E7C" w:rsidRDefault="009F0E7C" w:rsidP="009F0E7C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</w:p>
    <w:p w14:paraId="02035BBC" w14:textId="77777777"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14:paraId="55E2E1F5" w14:textId="77777777"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ОБЪЕМ</w:t>
      </w:r>
    </w:p>
    <w:p w14:paraId="7C0369B7" w14:textId="77777777"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МЕЖБЮДЖЕТНЫХ ТРАНСФЕРТОВ НА ИСПОЛНЕНИЕ ЧАСТИ ПЕРЕДАННЫХ ПОЛНОМОЧИЙ ПО ОСУЩЕСТВЛЕНИЮ ВНЕШНЕГО МУНИЦИПАЛЬНОГО     ФИНАНСОВОГО КОНТРОЛЯ</w:t>
      </w:r>
      <w:r w:rsidR="00084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E7C">
        <w:rPr>
          <w:rFonts w:ascii="Times New Roman" w:hAnsi="Times New Roman" w:cs="Times New Roman"/>
          <w:b/>
          <w:sz w:val="28"/>
          <w:szCs w:val="28"/>
        </w:rPr>
        <w:t xml:space="preserve">ИЗ БЮДЖЕТА  </w:t>
      </w:r>
      <w:r w:rsidR="00896CAD">
        <w:rPr>
          <w:rFonts w:ascii="Times New Roman" w:hAnsi="Times New Roman" w:cs="Times New Roman"/>
          <w:b/>
          <w:sz w:val="28"/>
          <w:szCs w:val="28"/>
        </w:rPr>
        <w:t>МАРКИНСКОГО</w:t>
      </w:r>
      <w:r w:rsidR="005D7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E7C">
        <w:rPr>
          <w:rFonts w:ascii="Times New Roman" w:hAnsi="Times New Roman" w:cs="Times New Roman"/>
          <w:b/>
          <w:sz w:val="28"/>
          <w:szCs w:val="28"/>
        </w:rPr>
        <w:t>СЕЛЬСКОГО ПОСЕЛЕНИЯ В БЮДЖЕТ ЦИМЛЯНСКОГО РАЙОНА</w:t>
      </w:r>
    </w:p>
    <w:p w14:paraId="29FB9009" w14:textId="77777777"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14:paraId="32D17B2B" w14:textId="77777777"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14:paraId="296EE88E" w14:textId="77777777"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883"/>
        <w:gridCol w:w="1938"/>
        <w:gridCol w:w="1939"/>
        <w:gridCol w:w="1939"/>
      </w:tblGrid>
      <w:tr w:rsidR="009F0E7C" w:rsidRPr="009F0E7C" w14:paraId="044B31D9" w14:textId="77777777" w:rsidTr="00F1653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5173" w14:textId="77777777"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75A8" w14:textId="77777777"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6F72" w14:textId="77777777"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9F0E7C" w:rsidRPr="009F0E7C" w14:paraId="2A05EEC5" w14:textId="77777777" w:rsidTr="00F16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059B" w14:textId="77777777" w:rsidR="009F0E7C" w:rsidRPr="009F0E7C" w:rsidRDefault="009F0E7C" w:rsidP="00F1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F8DB" w14:textId="77777777" w:rsidR="009F0E7C" w:rsidRPr="009F0E7C" w:rsidRDefault="009F0E7C" w:rsidP="00F1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B278" w14:textId="77777777"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EF4" w14:textId="77777777"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CAAC" w14:textId="77777777"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9F0E7C" w:rsidRPr="009F0E7C" w14:paraId="0543CA0B" w14:textId="77777777" w:rsidTr="00F1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D94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194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A4C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627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944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E7C" w:rsidRPr="009F0E7C" w14:paraId="2E4ECA62" w14:textId="77777777" w:rsidTr="00F1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E4A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F963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20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95B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A6A" w14:textId="77777777"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B6DC15" w14:textId="77777777"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14:paraId="4525DA3C" w14:textId="77777777"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sectPr w:rsidR="00A4641D" w:rsidRPr="00666250" w:rsidSect="006B5F82">
      <w:pgSz w:w="11909" w:h="16834"/>
      <w:pgMar w:top="851" w:right="709" w:bottom="127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433A8"/>
    <w:multiLevelType w:val="multilevel"/>
    <w:tmpl w:val="DA903FB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25F2EF2"/>
    <w:multiLevelType w:val="singleLevel"/>
    <w:tmpl w:val="501E16DA"/>
    <w:lvl w:ilvl="0">
      <w:start w:val="3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9565A"/>
    <w:multiLevelType w:val="singleLevel"/>
    <w:tmpl w:val="FB00B1B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A22D3"/>
    <w:multiLevelType w:val="singleLevel"/>
    <w:tmpl w:val="834C5990"/>
    <w:lvl w:ilvl="0">
      <w:start w:val="2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514B"/>
    <w:multiLevelType w:val="singleLevel"/>
    <w:tmpl w:val="BD04BF6C"/>
    <w:lvl w:ilvl="0">
      <w:start w:val="1"/>
      <w:numFmt w:val="decimal"/>
      <w:lvlText w:val="3.4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9371F2"/>
    <w:multiLevelType w:val="singleLevel"/>
    <w:tmpl w:val="23586416"/>
    <w:lvl w:ilvl="0">
      <w:start w:val="3"/>
      <w:numFmt w:val="decimal"/>
      <w:lvlText w:val="3.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DE44169"/>
    <w:multiLevelType w:val="singleLevel"/>
    <w:tmpl w:val="4B9C3262"/>
    <w:lvl w:ilvl="0">
      <w:start w:val="2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8A795E"/>
    <w:multiLevelType w:val="singleLevel"/>
    <w:tmpl w:val="D0FAB6A6"/>
    <w:lvl w:ilvl="0">
      <w:start w:val="5"/>
      <w:numFmt w:val="decimal"/>
      <w:lvlText w:val="7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F558C5"/>
    <w:multiLevelType w:val="singleLevel"/>
    <w:tmpl w:val="AEC0A600"/>
    <w:lvl w:ilvl="0">
      <w:start w:val="3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DD91A20"/>
    <w:multiLevelType w:val="multilevel"/>
    <w:tmpl w:val="D5C21E54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635509DF"/>
    <w:multiLevelType w:val="singleLevel"/>
    <w:tmpl w:val="277C1B62"/>
    <w:lvl w:ilvl="0">
      <w:start w:val="1"/>
      <w:numFmt w:val="decimal"/>
      <w:lvlText w:val="1.%1."/>
      <w:legacy w:legacy="1" w:legacySpace="0" w:legacyIndent="6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AC5467"/>
    <w:multiLevelType w:val="singleLevel"/>
    <w:tmpl w:val="91804570"/>
    <w:lvl w:ilvl="0">
      <w:start w:val="1"/>
      <w:numFmt w:val="decimal"/>
      <w:lvlText w:val="3.1.%1."/>
      <w:legacy w:legacy="1" w:legacySpace="0" w:legacyIndent="9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7E6304C"/>
    <w:multiLevelType w:val="hybridMultilevel"/>
    <w:tmpl w:val="EA905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508517989">
    <w:abstractNumId w:val="8"/>
  </w:num>
  <w:num w:numId="2" w16cid:durableId="211816805">
    <w:abstractNumId w:val="14"/>
  </w:num>
  <w:num w:numId="3" w16cid:durableId="1880820985">
    <w:abstractNumId w:val="15"/>
  </w:num>
  <w:num w:numId="4" w16cid:durableId="1859541340">
    <w:abstractNumId w:val="6"/>
  </w:num>
  <w:num w:numId="5" w16cid:durableId="1035084090">
    <w:abstractNumId w:val="2"/>
  </w:num>
  <w:num w:numId="6" w16cid:durableId="307438489">
    <w:abstractNumId w:val="5"/>
  </w:num>
  <w:num w:numId="7" w16cid:durableId="590314246">
    <w:abstractNumId w:val="3"/>
  </w:num>
  <w:num w:numId="8" w16cid:durableId="2038003251">
    <w:abstractNumId w:val="4"/>
  </w:num>
  <w:num w:numId="9" w16cid:durableId="2063483379">
    <w:abstractNumId w:val="9"/>
  </w:num>
  <w:num w:numId="10" w16cid:durableId="732002735">
    <w:abstractNumId w:val="10"/>
  </w:num>
  <w:num w:numId="11" w16cid:durableId="1420904697">
    <w:abstractNumId w:val="11"/>
  </w:num>
  <w:num w:numId="12" w16cid:durableId="1016928413">
    <w:abstractNumId w:val="1"/>
  </w:num>
  <w:num w:numId="13" w16cid:durableId="212814578">
    <w:abstractNumId w:val="13"/>
  </w:num>
  <w:num w:numId="14" w16cid:durableId="92368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2758495">
    <w:abstractNumId w:val="16"/>
  </w:num>
  <w:num w:numId="16" w16cid:durableId="1435319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50779543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5740257">
    <w:abstractNumId w:val="1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356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55"/>
    <w:rsid w:val="00007E4B"/>
    <w:rsid w:val="00010481"/>
    <w:rsid w:val="0008289D"/>
    <w:rsid w:val="000840DA"/>
    <w:rsid w:val="00087DE3"/>
    <w:rsid w:val="000C78E5"/>
    <w:rsid w:val="000D185B"/>
    <w:rsid w:val="00110D1E"/>
    <w:rsid w:val="001659AE"/>
    <w:rsid w:val="00173096"/>
    <w:rsid w:val="001D7802"/>
    <w:rsid w:val="00247E7B"/>
    <w:rsid w:val="00262DC4"/>
    <w:rsid w:val="002B686C"/>
    <w:rsid w:val="00353913"/>
    <w:rsid w:val="003E5811"/>
    <w:rsid w:val="003F1963"/>
    <w:rsid w:val="00434FB9"/>
    <w:rsid w:val="004901DD"/>
    <w:rsid w:val="00521209"/>
    <w:rsid w:val="0053572D"/>
    <w:rsid w:val="00595B7C"/>
    <w:rsid w:val="005C26F4"/>
    <w:rsid w:val="005C373C"/>
    <w:rsid w:val="005D7F6A"/>
    <w:rsid w:val="005E0A12"/>
    <w:rsid w:val="005E7841"/>
    <w:rsid w:val="00666250"/>
    <w:rsid w:val="006B213D"/>
    <w:rsid w:val="006B27B1"/>
    <w:rsid w:val="006B5F82"/>
    <w:rsid w:val="006C390E"/>
    <w:rsid w:val="007A3418"/>
    <w:rsid w:val="00823A79"/>
    <w:rsid w:val="00884AE0"/>
    <w:rsid w:val="00896CAD"/>
    <w:rsid w:val="008C2E79"/>
    <w:rsid w:val="008F18A1"/>
    <w:rsid w:val="009276B2"/>
    <w:rsid w:val="0095250C"/>
    <w:rsid w:val="00954E60"/>
    <w:rsid w:val="00986490"/>
    <w:rsid w:val="0099373E"/>
    <w:rsid w:val="009F0E7C"/>
    <w:rsid w:val="00A143C2"/>
    <w:rsid w:val="00A30FEF"/>
    <w:rsid w:val="00A4641D"/>
    <w:rsid w:val="00A53011"/>
    <w:rsid w:val="00A74D74"/>
    <w:rsid w:val="00A93C41"/>
    <w:rsid w:val="00B22758"/>
    <w:rsid w:val="00B5307C"/>
    <w:rsid w:val="00B73356"/>
    <w:rsid w:val="00C26BC1"/>
    <w:rsid w:val="00C61E09"/>
    <w:rsid w:val="00C91392"/>
    <w:rsid w:val="00CC3D6A"/>
    <w:rsid w:val="00CD280B"/>
    <w:rsid w:val="00CD6A45"/>
    <w:rsid w:val="00D55E18"/>
    <w:rsid w:val="00D84655"/>
    <w:rsid w:val="00DB4080"/>
    <w:rsid w:val="00DD5922"/>
    <w:rsid w:val="00DE16D3"/>
    <w:rsid w:val="00E04014"/>
    <w:rsid w:val="00E255BD"/>
    <w:rsid w:val="00E603D7"/>
    <w:rsid w:val="00EC27B5"/>
    <w:rsid w:val="00ED2AC9"/>
    <w:rsid w:val="00F24947"/>
    <w:rsid w:val="00F3748E"/>
    <w:rsid w:val="00F91669"/>
    <w:rsid w:val="00FC5ECA"/>
    <w:rsid w:val="00FD22BD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F69E"/>
  <w15:docId w15:val="{1B59985F-E1BC-4E65-80D0-44395A7F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F3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D1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3</cp:revision>
  <cp:lastPrinted>2023-12-27T05:42:00Z</cp:lastPrinted>
  <dcterms:created xsi:type="dcterms:W3CDTF">2024-10-17T07:36:00Z</dcterms:created>
  <dcterms:modified xsi:type="dcterms:W3CDTF">2024-10-17T14:19:00Z</dcterms:modified>
</cp:coreProperties>
</file>